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7B" w:rsidRDefault="0069047B" w:rsidP="00AE4C1A">
      <w:pPr>
        <w:pStyle w:val="En-tte"/>
        <w:jc w:val="center"/>
        <w:rPr>
          <w:sz w:val="44"/>
          <w:szCs w:val="44"/>
        </w:rPr>
      </w:pPr>
      <w:r>
        <w:rPr>
          <w:sz w:val="44"/>
          <w:szCs w:val="44"/>
        </w:rPr>
        <w:t>C.C.T.P.   DESCRIPTIF  TYPE</w:t>
      </w:r>
    </w:p>
    <w:p w:rsidR="0069047B" w:rsidRDefault="0069047B" w:rsidP="0069047B">
      <w:pPr>
        <w:rPr>
          <w:rFonts w:ascii="Verdana" w:hAnsi="Verdana"/>
          <w:sz w:val="20"/>
          <w:szCs w:val="24"/>
        </w:rPr>
      </w:pPr>
    </w:p>
    <w:p w:rsidR="0069047B" w:rsidRDefault="0069047B" w:rsidP="0069047B">
      <w:pPr>
        <w:rPr>
          <w:rFonts w:ascii="Verdana" w:hAnsi="Verdana"/>
          <w:b/>
          <w:sz w:val="20"/>
        </w:rPr>
      </w:pPr>
      <w:r>
        <w:rPr>
          <w:rFonts w:ascii="Verdana" w:hAnsi="Verdana"/>
          <w:b/>
          <w:sz w:val="20"/>
        </w:rPr>
        <w:t>GUIDE DE RÉDACTION POUR PIÈCES ÉCRITES</w:t>
      </w:r>
      <w:r w:rsidR="00DF2BC2">
        <w:rPr>
          <w:rFonts w:ascii="Verdana" w:hAnsi="Verdana"/>
          <w:b/>
          <w:sz w:val="20"/>
        </w:rPr>
        <w:t xml:space="preserve"> CONCERNANT LES OUVRAGES RÉALISÉ</w:t>
      </w:r>
      <w:r>
        <w:rPr>
          <w:rFonts w:ascii="Verdana" w:hAnsi="Verdana"/>
          <w:b/>
          <w:sz w:val="20"/>
        </w:rPr>
        <w:t xml:space="preserve">S EN BRIQUES APPARENTES </w:t>
      </w:r>
      <w:r w:rsidR="003E4133">
        <w:rPr>
          <w:rFonts w:ascii="Verdana" w:hAnsi="Verdana"/>
          <w:b/>
          <w:color w:val="9BBB59"/>
          <w:sz w:val="28"/>
          <w:szCs w:val="28"/>
        </w:rPr>
        <w:t xml:space="preserve"> </w:t>
      </w:r>
      <w:proofErr w:type="spellStart"/>
      <w:r w:rsidR="003E4133" w:rsidRPr="007B2CFE">
        <w:rPr>
          <w:rFonts w:ascii="Verdana" w:hAnsi="Verdana"/>
          <w:b/>
          <w:color w:val="9BBB59"/>
          <w:sz w:val="32"/>
          <w:szCs w:val="32"/>
        </w:rPr>
        <w:t>BlocStar</w:t>
      </w:r>
      <w:proofErr w:type="spellEnd"/>
      <w:r w:rsidRPr="007B2CFE">
        <w:rPr>
          <w:rFonts w:ascii="Verdana" w:hAnsi="Verdana"/>
          <w:b/>
          <w:color w:val="9BBB59"/>
          <w:sz w:val="32"/>
          <w:szCs w:val="32"/>
        </w:rPr>
        <w:t xml:space="preserve"> Am</w:t>
      </w:r>
      <w:r w:rsidR="00243B96">
        <w:rPr>
          <w:rFonts w:ascii="Verdana" w:hAnsi="Verdana"/>
          <w:b/>
          <w:color w:val="9BBB59"/>
          <w:sz w:val="32"/>
          <w:szCs w:val="32"/>
        </w:rPr>
        <w:t>R</w:t>
      </w:r>
      <w:r w:rsidRPr="007B2CFE">
        <w:rPr>
          <w:rFonts w:ascii="Verdana" w:hAnsi="Verdana"/>
          <w:b/>
          <w:color w:val="9BBB59"/>
          <w:sz w:val="32"/>
          <w:szCs w:val="32"/>
        </w:rPr>
        <w:t>90</w:t>
      </w:r>
    </w:p>
    <w:p w:rsidR="0069047B" w:rsidRDefault="0069047B" w:rsidP="0069047B">
      <w:pPr>
        <w:rPr>
          <w:rFonts w:ascii="Verdana" w:hAnsi="Verdana"/>
          <w:sz w:val="20"/>
        </w:rPr>
      </w:pPr>
    </w:p>
    <w:p w:rsidR="005D6C5B" w:rsidRDefault="005D6C5B" w:rsidP="009605BA">
      <w:pPr>
        <w:pStyle w:val="Default"/>
        <w:jc w:val="center"/>
        <w:rPr>
          <w:rFonts w:eastAsia="Arial Unicode MS"/>
          <w:b/>
          <w:sz w:val="23"/>
          <w:szCs w:val="23"/>
          <w:u w:val="single"/>
        </w:rPr>
      </w:pPr>
    </w:p>
    <w:p w:rsidR="005D6C5B" w:rsidRDefault="005D6C5B" w:rsidP="009605BA">
      <w:pPr>
        <w:pStyle w:val="Default"/>
        <w:jc w:val="center"/>
        <w:rPr>
          <w:rFonts w:eastAsia="Arial Unicode MS"/>
          <w:b/>
          <w:sz w:val="23"/>
          <w:szCs w:val="23"/>
          <w:u w:val="single"/>
        </w:rPr>
      </w:pPr>
    </w:p>
    <w:p w:rsidR="00AA63F5" w:rsidRDefault="00AA63F5" w:rsidP="009605BA">
      <w:pPr>
        <w:pStyle w:val="Default"/>
        <w:jc w:val="center"/>
        <w:rPr>
          <w:rFonts w:eastAsia="Arial Unicode MS"/>
          <w:b/>
          <w:sz w:val="23"/>
          <w:szCs w:val="23"/>
          <w:u w:val="single"/>
        </w:rPr>
      </w:pPr>
      <w:r w:rsidRPr="00AA63F5">
        <w:rPr>
          <w:rFonts w:eastAsia="Arial Unicode MS"/>
          <w:b/>
          <w:sz w:val="23"/>
          <w:szCs w:val="23"/>
          <w:u w:val="single"/>
        </w:rPr>
        <w:t xml:space="preserve">COMPLEXE D’ISOLATION THERMIQUE </w:t>
      </w:r>
      <w:r w:rsidR="003E4133">
        <w:rPr>
          <w:rFonts w:eastAsia="Arial Unicode MS"/>
          <w:b/>
          <w:sz w:val="23"/>
          <w:szCs w:val="23"/>
          <w:u w:val="single"/>
        </w:rPr>
        <w:t>À</w:t>
      </w:r>
      <w:r w:rsidRPr="00AA63F5">
        <w:rPr>
          <w:rFonts w:eastAsia="Arial Unicode MS"/>
          <w:b/>
          <w:sz w:val="23"/>
          <w:szCs w:val="23"/>
          <w:u w:val="single"/>
        </w:rPr>
        <w:t xml:space="preserve"> FINITION PAR BRIQUES</w:t>
      </w:r>
    </w:p>
    <w:p w:rsidR="00AA63F5" w:rsidRDefault="00AA63F5" w:rsidP="00AB70C2">
      <w:pPr>
        <w:pStyle w:val="Default"/>
        <w:jc w:val="both"/>
        <w:rPr>
          <w:rFonts w:eastAsia="Arial Unicode MS"/>
          <w:b/>
          <w:sz w:val="23"/>
          <w:szCs w:val="23"/>
          <w:u w:val="single"/>
        </w:rPr>
      </w:pPr>
    </w:p>
    <w:p w:rsidR="005D6C5B" w:rsidRDefault="005D6C5B" w:rsidP="00AB70C2">
      <w:pPr>
        <w:pStyle w:val="Default"/>
        <w:jc w:val="both"/>
        <w:rPr>
          <w:rFonts w:eastAsia="Arial Unicode MS"/>
          <w:b/>
          <w:sz w:val="23"/>
          <w:szCs w:val="23"/>
          <w:u w:val="single"/>
        </w:rPr>
      </w:pPr>
    </w:p>
    <w:p w:rsidR="00AA63F5" w:rsidRDefault="00AA63F5" w:rsidP="00AB70C2">
      <w:pPr>
        <w:pStyle w:val="Default"/>
        <w:jc w:val="both"/>
        <w:rPr>
          <w:rFonts w:eastAsia="Arial Unicode MS"/>
          <w:sz w:val="22"/>
          <w:szCs w:val="22"/>
          <w:u w:val="single"/>
        </w:rPr>
      </w:pPr>
      <w:r w:rsidRPr="00AA63F5">
        <w:rPr>
          <w:rFonts w:eastAsia="Arial Unicode MS"/>
          <w:sz w:val="22"/>
          <w:szCs w:val="22"/>
          <w:u w:val="single"/>
        </w:rPr>
        <w:t xml:space="preserve">Généralités </w:t>
      </w:r>
    </w:p>
    <w:p w:rsidR="00AA63F5" w:rsidRPr="005D6C5B" w:rsidRDefault="00AA63F5" w:rsidP="00AB70C2">
      <w:pPr>
        <w:pStyle w:val="Default"/>
        <w:jc w:val="both"/>
        <w:rPr>
          <w:rFonts w:eastAsia="Arial Unicode MS"/>
          <w:sz w:val="12"/>
          <w:szCs w:val="12"/>
          <w:u w:val="single"/>
        </w:rPr>
      </w:pPr>
    </w:p>
    <w:p w:rsidR="00AA63F5" w:rsidRDefault="00AA63F5" w:rsidP="00AB70C2">
      <w:pPr>
        <w:pStyle w:val="Default"/>
        <w:jc w:val="both"/>
        <w:rPr>
          <w:rFonts w:eastAsia="Arial Unicode MS"/>
          <w:sz w:val="20"/>
          <w:szCs w:val="20"/>
        </w:rPr>
      </w:pPr>
      <w:r>
        <w:rPr>
          <w:rFonts w:eastAsia="Arial Unicode MS"/>
          <w:sz w:val="20"/>
          <w:szCs w:val="20"/>
        </w:rPr>
        <w:t xml:space="preserve">Le présent article décrit le complexe d’isolation thermique par l’extérieur à finition par briques fourni et mis en </w:t>
      </w:r>
      <w:r w:rsidR="00A73B67">
        <w:rPr>
          <w:rFonts w:eastAsia="Arial Unicode MS"/>
          <w:sz w:val="20"/>
          <w:szCs w:val="20"/>
        </w:rPr>
        <w:t>œuvre</w:t>
      </w:r>
      <w:r>
        <w:rPr>
          <w:rFonts w:eastAsia="Arial Unicode MS"/>
          <w:sz w:val="20"/>
          <w:szCs w:val="20"/>
        </w:rPr>
        <w:t xml:space="preserve"> par l’Entreprise titulaire du présent lot en façades. </w:t>
      </w:r>
    </w:p>
    <w:p w:rsidR="00A73B67" w:rsidRPr="00BF34B7" w:rsidRDefault="00A73B6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Ce complexe est fixé à la structure en béton armé </w:t>
      </w:r>
      <w:r w:rsidRPr="005A63D0">
        <w:rPr>
          <w:rFonts w:eastAsia="Arial Unicode MS"/>
          <w:sz w:val="20"/>
          <w:szCs w:val="20"/>
          <w:highlight w:val="yellow"/>
        </w:rPr>
        <w:t>et en maçonnerie</w:t>
      </w:r>
      <w:r w:rsidR="00A73B67">
        <w:rPr>
          <w:rFonts w:eastAsia="Arial Unicode MS"/>
          <w:sz w:val="20"/>
          <w:szCs w:val="20"/>
        </w:rPr>
        <w:t xml:space="preserve"> </w:t>
      </w:r>
      <w:r>
        <w:rPr>
          <w:rFonts w:eastAsia="Arial Unicode MS"/>
          <w:sz w:val="20"/>
          <w:szCs w:val="20"/>
        </w:rPr>
        <w:t xml:space="preserve">: </w:t>
      </w:r>
    </w:p>
    <w:p w:rsidR="00A73B67" w:rsidRPr="00C16207" w:rsidRDefault="00A73B67" w:rsidP="00AB70C2">
      <w:pPr>
        <w:pStyle w:val="Default"/>
        <w:jc w:val="both"/>
        <w:rPr>
          <w:rFonts w:eastAsia="Arial Unicode MS"/>
          <w:sz w:val="8"/>
          <w:szCs w:val="8"/>
        </w:rPr>
      </w:pP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isolants thermiques extérieurs </w:t>
      </w:r>
      <w:r w:rsidR="00A73B67">
        <w:rPr>
          <w:rFonts w:eastAsia="Arial Unicode MS"/>
          <w:sz w:val="20"/>
          <w:szCs w:val="20"/>
        </w:rPr>
        <w:t xml:space="preserve">sont </w:t>
      </w:r>
      <w:r>
        <w:rPr>
          <w:rFonts w:eastAsia="Arial Unicode MS"/>
          <w:sz w:val="20"/>
          <w:szCs w:val="20"/>
        </w:rPr>
        <w:t xml:space="preserve">fixés mécaniquement sur la structure,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 vide d’air, ventilé, non accessible par les volatiles </w:t>
      </w:r>
      <w:proofErr w:type="gramStart"/>
      <w:r>
        <w:rPr>
          <w:rFonts w:eastAsia="Arial Unicode MS"/>
          <w:sz w:val="20"/>
          <w:szCs w:val="20"/>
        </w:rPr>
        <w:t>ni</w:t>
      </w:r>
      <w:proofErr w:type="gramEnd"/>
      <w:r>
        <w:rPr>
          <w:rFonts w:eastAsia="Arial Unicode MS"/>
          <w:sz w:val="20"/>
          <w:szCs w:val="20"/>
        </w:rPr>
        <w:t xml:space="preserve"> par les rongeurs,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Les ensembles de pièces métalliques support d</w:t>
      </w:r>
      <w:r w:rsidR="00785EFC">
        <w:rPr>
          <w:rFonts w:eastAsia="Arial Unicode MS"/>
          <w:sz w:val="20"/>
          <w:szCs w:val="20"/>
        </w:rPr>
        <w:t>u parement extérieur en briques seront</w:t>
      </w:r>
      <w:r>
        <w:rPr>
          <w:rFonts w:eastAsia="Arial Unicode MS"/>
          <w:sz w:val="20"/>
          <w:szCs w:val="20"/>
        </w:rPr>
        <w:t xml:space="preserve"> </w:t>
      </w:r>
      <w:r w:rsidR="00EE57F5">
        <w:rPr>
          <w:rFonts w:eastAsia="Arial Unicode MS"/>
          <w:sz w:val="20"/>
          <w:szCs w:val="20"/>
        </w:rPr>
        <w:t xml:space="preserve">fixées sur la </w:t>
      </w:r>
      <w:r>
        <w:rPr>
          <w:rFonts w:eastAsia="Arial Unicode MS"/>
          <w:sz w:val="20"/>
          <w:szCs w:val="20"/>
        </w:rPr>
        <w:t xml:space="preserve">structure, </w:t>
      </w:r>
    </w:p>
    <w:p w:rsidR="005A63D0" w:rsidRDefault="00AA63F5" w:rsidP="00AB70C2">
      <w:pPr>
        <w:pStyle w:val="Default"/>
        <w:jc w:val="both"/>
        <w:rPr>
          <w:rFonts w:eastAsia="Arial Unicode MS"/>
          <w:sz w:val="20"/>
          <w:szCs w:val="20"/>
          <w:highlight w:val="yellow"/>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parements extérieurs pleins en briques non porteuses </w:t>
      </w:r>
      <w:r w:rsidR="00785EFC">
        <w:rPr>
          <w:rFonts w:eastAsia="Arial Unicode MS"/>
          <w:sz w:val="20"/>
          <w:szCs w:val="20"/>
        </w:rPr>
        <w:t xml:space="preserve">sont </w:t>
      </w:r>
      <w:r>
        <w:rPr>
          <w:rFonts w:eastAsia="Arial Unicode MS"/>
          <w:sz w:val="20"/>
          <w:szCs w:val="20"/>
        </w:rPr>
        <w:t xml:space="preserve">assemblés à </w:t>
      </w:r>
      <w:r w:rsidRPr="00753A89">
        <w:rPr>
          <w:rFonts w:eastAsia="Arial Unicode MS"/>
          <w:sz w:val="20"/>
          <w:szCs w:val="20"/>
          <w:highlight w:val="yellow"/>
        </w:rPr>
        <w:t>joints minces</w:t>
      </w:r>
      <w:r w:rsidR="00753A89">
        <w:rPr>
          <w:rFonts w:eastAsia="Arial Unicode MS"/>
          <w:sz w:val="20"/>
          <w:szCs w:val="20"/>
          <w:highlight w:val="yellow"/>
        </w:rPr>
        <w:t xml:space="preserve"> </w:t>
      </w:r>
    </w:p>
    <w:p w:rsidR="00AA63F5" w:rsidRDefault="00EE57F5" w:rsidP="00AB70C2">
      <w:pPr>
        <w:pStyle w:val="Default"/>
        <w:jc w:val="both"/>
        <w:rPr>
          <w:rFonts w:eastAsia="Arial Unicode MS"/>
          <w:sz w:val="20"/>
          <w:szCs w:val="20"/>
        </w:rPr>
      </w:pPr>
      <w:r>
        <w:rPr>
          <w:rFonts w:eastAsia="Arial Unicode MS"/>
          <w:sz w:val="20"/>
          <w:szCs w:val="20"/>
          <w:highlight w:val="yellow"/>
        </w:rPr>
        <w:t>(</w:t>
      </w:r>
      <w:proofErr w:type="gramStart"/>
      <w:r>
        <w:rPr>
          <w:rFonts w:eastAsia="Arial Unicode MS"/>
          <w:sz w:val="20"/>
          <w:szCs w:val="20"/>
          <w:highlight w:val="yellow"/>
        </w:rPr>
        <w:t>à</w:t>
      </w:r>
      <w:proofErr w:type="gramEnd"/>
      <w:r>
        <w:rPr>
          <w:rFonts w:eastAsia="Arial Unicode MS"/>
          <w:sz w:val="20"/>
          <w:szCs w:val="20"/>
          <w:highlight w:val="yellow"/>
        </w:rPr>
        <w:t xml:space="preserve"> </w:t>
      </w:r>
      <w:r w:rsidR="005A63D0">
        <w:rPr>
          <w:rFonts w:eastAsia="Arial Unicode MS"/>
          <w:sz w:val="20"/>
          <w:szCs w:val="20"/>
          <w:highlight w:val="yellow"/>
        </w:rPr>
        <w:t xml:space="preserve">définir </w:t>
      </w:r>
      <w:r w:rsidR="00753A89">
        <w:rPr>
          <w:rFonts w:eastAsia="Arial Unicode MS"/>
          <w:sz w:val="20"/>
          <w:szCs w:val="20"/>
          <w:highlight w:val="yellow"/>
        </w:rPr>
        <w:t>: joint mince de 5 à 7 mm et joint épais de 8 à 10 mm</w:t>
      </w:r>
      <w:r w:rsidR="00753A89" w:rsidRPr="0069047B">
        <w:rPr>
          <w:rFonts w:eastAsia="Arial Unicode MS"/>
          <w:sz w:val="20"/>
          <w:szCs w:val="20"/>
          <w:highlight w:val="yellow"/>
        </w:rPr>
        <w:t>)</w:t>
      </w:r>
      <w:r w:rsidR="00AA63F5">
        <w:rPr>
          <w:rFonts w:eastAsia="Arial Unicode MS"/>
          <w:sz w:val="20"/>
          <w:szCs w:val="20"/>
        </w:rPr>
        <w:t xml:space="preserve">,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parements extérieurs ajourés en briques dito, </w:t>
      </w:r>
    </w:p>
    <w:p w:rsidR="00AA63F5" w:rsidRDefault="00AA63F5" w:rsidP="00AB70C2">
      <w:pPr>
        <w:pStyle w:val="Default"/>
        <w:jc w:val="both"/>
        <w:rPr>
          <w:rFonts w:eastAsia="Arial Unicode MS"/>
          <w:sz w:val="20"/>
          <w:szCs w:val="20"/>
        </w:rPr>
      </w:pPr>
      <w:r w:rsidRPr="005A63D0">
        <w:rPr>
          <w:rFonts w:ascii="Arial Unicode MS" w:eastAsia="Arial Unicode MS" w:cs="Arial Unicode MS" w:hint="eastAsia"/>
          <w:sz w:val="14"/>
          <w:szCs w:val="14"/>
          <w:highlight w:val="yellow"/>
        </w:rPr>
        <w:t></w:t>
      </w:r>
      <w:r w:rsidRPr="005A63D0">
        <w:rPr>
          <w:rFonts w:ascii="Arial Unicode MS" w:eastAsia="Arial Unicode MS" w:cs="Arial Unicode MS"/>
          <w:sz w:val="14"/>
          <w:szCs w:val="14"/>
          <w:highlight w:val="yellow"/>
        </w:rPr>
        <w:t xml:space="preserve"> </w:t>
      </w:r>
      <w:r w:rsidR="00A73B67" w:rsidRPr="005A63D0">
        <w:rPr>
          <w:rFonts w:eastAsia="Arial Unicode MS"/>
          <w:sz w:val="20"/>
          <w:szCs w:val="20"/>
          <w:highlight w:val="yellow"/>
        </w:rPr>
        <w:t>Les couver</w:t>
      </w:r>
      <w:r w:rsidRPr="005A63D0">
        <w:rPr>
          <w:rFonts w:eastAsia="Arial Unicode MS"/>
          <w:sz w:val="20"/>
          <w:szCs w:val="20"/>
          <w:highlight w:val="yellow"/>
        </w:rPr>
        <w:t>tines de protection des acrotères,</w:t>
      </w:r>
      <w:r>
        <w:rPr>
          <w:rFonts w:eastAsia="Arial Unicode MS"/>
          <w:sz w:val="20"/>
          <w:szCs w:val="20"/>
        </w:rPr>
        <w:t xml:space="preserve">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ouvrages divers de finition en tableaux, voussures, pieds de façades, angles, </w:t>
      </w:r>
      <w:r w:rsidR="005A63D0">
        <w:rPr>
          <w:rFonts w:eastAsia="Arial Unicode MS"/>
          <w:sz w:val="20"/>
          <w:szCs w:val="20"/>
        </w:rPr>
        <w:t xml:space="preserve">extrémités </w:t>
      </w:r>
      <w:proofErr w:type="gramStart"/>
      <w:r w:rsidR="005A63D0">
        <w:rPr>
          <w:rFonts w:eastAsia="Arial Unicode MS"/>
          <w:sz w:val="20"/>
          <w:szCs w:val="20"/>
        </w:rPr>
        <w:t>et</w:t>
      </w:r>
      <w:proofErr w:type="gramEnd"/>
      <w:r w:rsidR="005A63D0">
        <w:rPr>
          <w:rFonts w:eastAsia="Arial Unicode MS"/>
          <w:sz w:val="20"/>
          <w:szCs w:val="20"/>
        </w:rPr>
        <w:t xml:space="preserve"> </w:t>
      </w:r>
      <w:r w:rsidR="00A73B67">
        <w:rPr>
          <w:rFonts w:eastAsia="Arial Unicode MS"/>
          <w:sz w:val="20"/>
          <w:szCs w:val="20"/>
        </w:rPr>
        <w:t>a</w:t>
      </w:r>
      <w:r>
        <w:rPr>
          <w:rFonts w:eastAsia="Arial Unicode MS"/>
          <w:sz w:val="20"/>
          <w:szCs w:val="20"/>
        </w:rPr>
        <w:t xml:space="preserve">utres encadrements de </w:t>
      </w:r>
      <w:r w:rsidR="00A73B67">
        <w:rPr>
          <w:rFonts w:eastAsia="Arial Unicode MS"/>
          <w:sz w:val="20"/>
          <w:szCs w:val="20"/>
        </w:rPr>
        <w:t>baies;</w:t>
      </w:r>
      <w:r>
        <w:rPr>
          <w:rFonts w:eastAsia="Arial Unicode MS"/>
          <w:sz w:val="20"/>
          <w:szCs w:val="20"/>
        </w:rPr>
        <w:t xml:space="preserve"> les profils de calfeutrement et d’habillage des joints de dilatation. </w:t>
      </w:r>
    </w:p>
    <w:p w:rsidR="00A73B67" w:rsidRPr="00BF34B7" w:rsidRDefault="00A73B6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L’épaisseur nominale de ce complexe prévue est de </w:t>
      </w:r>
      <w:r w:rsidR="0069047B" w:rsidRPr="0069047B">
        <w:rPr>
          <w:rFonts w:eastAsia="Arial Unicode MS"/>
          <w:sz w:val="20"/>
          <w:szCs w:val="20"/>
          <w:highlight w:val="yellow"/>
        </w:rPr>
        <w:t>(à définir</w:t>
      </w:r>
      <w:r w:rsidR="005A63D0">
        <w:rPr>
          <w:rFonts w:eastAsia="Arial Unicode MS"/>
          <w:sz w:val="20"/>
          <w:szCs w:val="20"/>
          <w:highlight w:val="yellow"/>
        </w:rPr>
        <w:t xml:space="preserve"> épaisseur de l’isolant + 2cm de vide d’air + 9 cm d’épaisseur de la brique</w:t>
      </w:r>
      <w:r w:rsidR="0069047B" w:rsidRPr="0069047B">
        <w:rPr>
          <w:rFonts w:eastAsia="Arial Unicode MS"/>
          <w:sz w:val="20"/>
          <w:szCs w:val="20"/>
          <w:highlight w:val="yellow"/>
        </w:rPr>
        <w:t>)</w:t>
      </w:r>
      <w:r>
        <w:rPr>
          <w:rFonts w:eastAsia="Arial Unicode MS"/>
          <w:sz w:val="20"/>
          <w:szCs w:val="20"/>
        </w:rPr>
        <w:t xml:space="preserve"> mm, depuis la face extérieure de la structure du lot gros-</w:t>
      </w:r>
      <w:r w:rsidR="00A73B67">
        <w:rPr>
          <w:rFonts w:eastAsia="Arial Unicode MS"/>
          <w:sz w:val="20"/>
          <w:szCs w:val="20"/>
        </w:rPr>
        <w:t>œuvre</w:t>
      </w:r>
      <w:r>
        <w:rPr>
          <w:rFonts w:eastAsia="Arial Unicode MS"/>
          <w:sz w:val="20"/>
          <w:szCs w:val="20"/>
        </w:rPr>
        <w:t xml:space="preserve"> jusqu’au nu ex</w:t>
      </w:r>
      <w:r w:rsidR="00C72513">
        <w:rPr>
          <w:rFonts w:eastAsia="Arial Unicode MS"/>
          <w:sz w:val="20"/>
          <w:szCs w:val="20"/>
        </w:rPr>
        <w:t>térieur du parement en briques.</w:t>
      </w:r>
    </w:p>
    <w:p w:rsidR="00C72513" w:rsidRDefault="00C72513" w:rsidP="00AB70C2">
      <w:pPr>
        <w:pStyle w:val="Default"/>
        <w:jc w:val="both"/>
        <w:rPr>
          <w:rFonts w:eastAsia="Arial Unicode MS"/>
          <w:sz w:val="20"/>
          <w:szCs w:val="20"/>
        </w:rPr>
      </w:pPr>
    </w:p>
    <w:p w:rsidR="00C72513" w:rsidRPr="005A63D0" w:rsidRDefault="00C72513" w:rsidP="00AB70C2">
      <w:pPr>
        <w:pStyle w:val="Default"/>
        <w:jc w:val="both"/>
        <w:rPr>
          <w:rFonts w:eastAsia="Arial Unicode MS"/>
          <w:sz w:val="20"/>
          <w:szCs w:val="20"/>
        </w:rPr>
      </w:pPr>
      <w:r w:rsidRPr="005A63D0">
        <w:rPr>
          <w:rFonts w:eastAsia="Arial Unicode MS"/>
          <w:sz w:val="20"/>
          <w:szCs w:val="20"/>
        </w:rPr>
        <w:t>La réalisation de l’ouvrage devra être conforme aux règles « pro Rage murs double » en vigueurs</w:t>
      </w:r>
      <w:r w:rsidR="00EA3E12" w:rsidRPr="005A63D0">
        <w:rPr>
          <w:rFonts w:eastAsia="Arial Unicode MS"/>
          <w:sz w:val="20"/>
          <w:szCs w:val="20"/>
        </w:rPr>
        <w:t xml:space="preserve"> téléchargeables sur le lien :</w:t>
      </w:r>
    </w:p>
    <w:p w:rsidR="00C72513" w:rsidRDefault="00C72513" w:rsidP="00AB70C2">
      <w:pPr>
        <w:pStyle w:val="Default"/>
        <w:jc w:val="both"/>
        <w:rPr>
          <w:rFonts w:eastAsia="Arial Unicode MS"/>
          <w:sz w:val="20"/>
          <w:szCs w:val="20"/>
        </w:rPr>
      </w:pPr>
      <w:r w:rsidRPr="005A63D0">
        <w:rPr>
          <w:rFonts w:eastAsia="Arial Unicode MS"/>
          <w:sz w:val="20"/>
          <w:szCs w:val="20"/>
        </w:rPr>
        <w:t>file:///C:/TRONC%20COMMUN/BRIQUES%20B%C3%A9ton/R%C3%A8gles-pro-RAGE-murs-doubles-avec-ite-2014-03.pdf</w:t>
      </w:r>
    </w:p>
    <w:p w:rsidR="00A73B67" w:rsidRPr="003E4133" w:rsidRDefault="00A73B67" w:rsidP="00AB70C2">
      <w:pPr>
        <w:pStyle w:val="Default"/>
        <w:jc w:val="both"/>
        <w:rPr>
          <w:rFonts w:eastAsia="Arial Unicode MS"/>
          <w:sz w:val="16"/>
          <w:szCs w:val="16"/>
        </w:rPr>
      </w:pPr>
    </w:p>
    <w:p w:rsidR="00785EFC" w:rsidRPr="003E4133" w:rsidRDefault="00785EFC" w:rsidP="00AB70C2">
      <w:pPr>
        <w:pStyle w:val="Default"/>
        <w:jc w:val="both"/>
        <w:rPr>
          <w:rFonts w:eastAsia="Arial Unicode MS"/>
          <w:sz w:val="16"/>
          <w:szCs w:val="16"/>
        </w:rPr>
      </w:pPr>
    </w:p>
    <w:p w:rsidR="00AA63F5" w:rsidRPr="00C16207" w:rsidRDefault="00AA63F5" w:rsidP="00AB70C2">
      <w:pPr>
        <w:pStyle w:val="Default"/>
        <w:jc w:val="both"/>
        <w:rPr>
          <w:rFonts w:eastAsia="Arial Unicode MS"/>
          <w:sz w:val="22"/>
          <w:szCs w:val="22"/>
          <w:u w:val="single"/>
        </w:rPr>
      </w:pPr>
      <w:r w:rsidRPr="00C16207">
        <w:rPr>
          <w:rFonts w:eastAsia="Arial Unicode MS"/>
          <w:sz w:val="22"/>
          <w:szCs w:val="22"/>
          <w:u w:val="single"/>
        </w:rPr>
        <w:t xml:space="preserve">Isolants thermiques </w:t>
      </w:r>
    </w:p>
    <w:p w:rsidR="00A73B67" w:rsidRPr="005D6C5B" w:rsidRDefault="00A73B67" w:rsidP="00AB70C2">
      <w:pPr>
        <w:pStyle w:val="Default"/>
        <w:jc w:val="both"/>
        <w:rPr>
          <w:rFonts w:eastAsia="Arial Unicode MS"/>
          <w:sz w:val="12"/>
          <w:szCs w:val="12"/>
        </w:rPr>
      </w:pPr>
    </w:p>
    <w:p w:rsidR="00785EFC" w:rsidRPr="00785EFC" w:rsidRDefault="00785EFC" w:rsidP="00AB70C2">
      <w:pPr>
        <w:pStyle w:val="Default"/>
        <w:jc w:val="both"/>
        <w:rPr>
          <w:color w:val="auto"/>
          <w:sz w:val="20"/>
        </w:rPr>
      </w:pPr>
      <w:r w:rsidRPr="00785EFC">
        <w:rPr>
          <w:color w:val="auto"/>
          <w:sz w:val="20"/>
        </w:rPr>
        <w:t>Dans l’espace intermédiaire entre les deux parois sera positionnée l’isolation thermique par panneaux isolants.</w:t>
      </w:r>
    </w:p>
    <w:p w:rsidR="00785EFC" w:rsidRPr="00785EFC" w:rsidRDefault="00785EFC"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L’isolant thermique à mettre en </w:t>
      </w:r>
      <w:r w:rsidR="00A73B67">
        <w:rPr>
          <w:rFonts w:eastAsia="Arial Unicode MS"/>
          <w:sz w:val="20"/>
          <w:szCs w:val="20"/>
        </w:rPr>
        <w:t>œuvre</w:t>
      </w:r>
      <w:r>
        <w:rPr>
          <w:rFonts w:eastAsia="Arial Unicode MS"/>
          <w:sz w:val="20"/>
          <w:szCs w:val="20"/>
        </w:rPr>
        <w:t xml:space="preserve"> par l’entreprise du présent lot sur toutes les façades du bâtiment</w:t>
      </w:r>
      <w:r w:rsidR="00C16207">
        <w:rPr>
          <w:rFonts w:eastAsia="Arial Unicode MS"/>
          <w:sz w:val="20"/>
          <w:szCs w:val="20"/>
        </w:rPr>
        <w:t xml:space="preserve"> </w:t>
      </w:r>
      <w:r>
        <w:rPr>
          <w:rFonts w:eastAsia="Arial Unicode MS"/>
          <w:sz w:val="20"/>
          <w:szCs w:val="20"/>
        </w:rPr>
        <w:t xml:space="preserve">est un isolant </w:t>
      </w:r>
      <w:r w:rsidRPr="00785EFC">
        <w:rPr>
          <w:rFonts w:eastAsia="Arial Unicode MS"/>
          <w:sz w:val="20"/>
          <w:szCs w:val="20"/>
          <w:highlight w:val="yellow"/>
        </w:rPr>
        <w:t>de type ITE</w:t>
      </w:r>
      <w:r>
        <w:rPr>
          <w:rFonts w:eastAsia="Arial Unicode MS"/>
          <w:sz w:val="20"/>
          <w:szCs w:val="20"/>
        </w:rPr>
        <w:t xml:space="preserve"> avec classement ISOLE de caractéristiques suivantes : </w:t>
      </w:r>
    </w:p>
    <w:p w:rsidR="00C16207" w:rsidRPr="005D6C5B" w:rsidRDefault="00C16207" w:rsidP="00AB70C2">
      <w:pPr>
        <w:pStyle w:val="Default"/>
        <w:jc w:val="both"/>
        <w:rPr>
          <w:rFonts w:eastAsia="Arial Unicode MS"/>
          <w:sz w:val="8"/>
          <w:szCs w:val="8"/>
        </w:rPr>
      </w:pPr>
    </w:p>
    <w:p w:rsidR="00AA63F5" w:rsidRDefault="003E4133" w:rsidP="00C16207">
      <w:pPr>
        <w:pStyle w:val="Default"/>
        <w:numPr>
          <w:ilvl w:val="0"/>
          <w:numId w:val="5"/>
        </w:numPr>
        <w:jc w:val="both"/>
        <w:rPr>
          <w:rFonts w:eastAsia="Arial Unicode MS"/>
          <w:sz w:val="20"/>
          <w:szCs w:val="20"/>
        </w:rPr>
      </w:pPr>
      <w:r>
        <w:rPr>
          <w:rFonts w:eastAsia="Arial Unicode MS"/>
          <w:sz w:val="20"/>
          <w:szCs w:val="20"/>
        </w:rPr>
        <w:t>É</w:t>
      </w:r>
      <w:r w:rsidR="00AA63F5">
        <w:rPr>
          <w:rFonts w:eastAsia="Arial Unicode MS"/>
          <w:sz w:val="20"/>
          <w:szCs w:val="20"/>
        </w:rPr>
        <w:t xml:space="preserve">paisseur </w:t>
      </w:r>
      <w:r w:rsidR="0069047B" w:rsidRPr="0069047B">
        <w:rPr>
          <w:rFonts w:eastAsia="Arial Unicode MS"/>
          <w:sz w:val="20"/>
          <w:szCs w:val="20"/>
          <w:highlight w:val="yellow"/>
        </w:rPr>
        <w:t>(à définir)</w:t>
      </w:r>
      <w:r w:rsidR="00AA63F5">
        <w:rPr>
          <w:rFonts w:eastAsia="Arial Unicode MS"/>
          <w:sz w:val="20"/>
          <w:szCs w:val="20"/>
        </w:rPr>
        <w:t xml:space="preserve"> mm </w:t>
      </w:r>
    </w:p>
    <w:p w:rsidR="00AA63F5" w:rsidRDefault="00AA63F5" w:rsidP="00C16207">
      <w:pPr>
        <w:pStyle w:val="Default"/>
        <w:numPr>
          <w:ilvl w:val="0"/>
          <w:numId w:val="5"/>
        </w:numPr>
        <w:jc w:val="both"/>
        <w:rPr>
          <w:rFonts w:eastAsia="Arial Unicode MS"/>
          <w:sz w:val="20"/>
          <w:szCs w:val="20"/>
        </w:rPr>
      </w:pPr>
      <w:r>
        <w:rPr>
          <w:rFonts w:eastAsia="Arial Unicode MS"/>
          <w:sz w:val="20"/>
          <w:szCs w:val="20"/>
        </w:rPr>
        <w:t>Lambda (</w:t>
      </w:r>
      <w:r>
        <w:rPr>
          <w:rFonts w:ascii="Arial Unicode MS" w:eastAsia="Arial Unicode MS" w:cs="Arial Unicode MS" w:hint="eastAsia"/>
          <w:sz w:val="20"/>
          <w:szCs w:val="20"/>
        </w:rPr>
        <w:t></w:t>
      </w:r>
      <w:r>
        <w:rPr>
          <w:rFonts w:eastAsia="Arial Unicode MS"/>
          <w:sz w:val="20"/>
          <w:szCs w:val="20"/>
        </w:rPr>
        <w:t xml:space="preserve">) inférieur ou égal à </w:t>
      </w:r>
      <w:r w:rsidR="008E13EF">
        <w:rPr>
          <w:rFonts w:eastAsia="Arial Unicode MS"/>
          <w:sz w:val="20"/>
          <w:szCs w:val="20"/>
          <w:highlight w:val="yellow"/>
        </w:rPr>
        <w:t xml:space="preserve">(à définir et pour exemple : </w:t>
      </w:r>
      <w:r w:rsidR="008E13EF" w:rsidRPr="00785EFC">
        <w:rPr>
          <w:rFonts w:eastAsia="Arial Unicode MS"/>
          <w:sz w:val="20"/>
          <w:szCs w:val="20"/>
          <w:highlight w:val="yellow"/>
        </w:rPr>
        <w:t xml:space="preserve">0,032 </w:t>
      </w:r>
      <w:r w:rsidRPr="00785EFC">
        <w:rPr>
          <w:rFonts w:eastAsia="Arial Unicode MS"/>
          <w:sz w:val="20"/>
          <w:szCs w:val="20"/>
          <w:highlight w:val="yellow"/>
        </w:rPr>
        <w:t>W</w:t>
      </w:r>
      <w:proofErr w:type="gramStart"/>
      <w:r w:rsidRPr="00785EFC">
        <w:rPr>
          <w:rFonts w:eastAsia="Arial Unicode MS"/>
          <w:sz w:val="20"/>
          <w:szCs w:val="20"/>
          <w:highlight w:val="yellow"/>
        </w:rPr>
        <w:t>/(</w:t>
      </w:r>
      <w:proofErr w:type="spellStart"/>
      <w:proofErr w:type="gramEnd"/>
      <w:r w:rsidRPr="00785EFC">
        <w:rPr>
          <w:rFonts w:eastAsia="Arial Unicode MS"/>
          <w:sz w:val="20"/>
          <w:szCs w:val="20"/>
          <w:highlight w:val="yellow"/>
        </w:rPr>
        <w:t>m.K</w:t>
      </w:r>
      <w:proofErr w:type="spellEnd"/>
      <w:r w:rsidRPr="00785EFC">
        <w:rPr>
          <w:rFonts w:eastAsia="Arial Unicode MS"/>
          <w:sz w:val="20"/>
          <w:szCs w:val="20"/>
          <w:highlight w:val="yellow"/>
        </w:rPr>
        <w:t>)</w:t>
      </w:r>
      <w:r w:rsidR="0069047B" w:rsidRPr="0069047B">
        <w:rPr>
          <w:rFonts w:eastAsia="Arial Unicode MS"/>
          <w:sz w:val="20"/>
          <w:szCs w:val="20"/>
          <w:highlight w:val="yellow"/>
        </w:rPr>
        <w:t>)</w:t>
      </w:r>
      <w:r>
        <w:rPr>
          <w:rFonts w:eastAsia="Arial Unicode MS"/>
          <w:sz w:val="20"/>
          <w:szCs w:val="20"/>
        </w:rPr>
        <w:t xml:space="preserve"> </w:t>
      </w:r>
    </w:p>
    <w:p w:rsidR="00AA63F5" w:rsidRDefault="00AA63F5" w:rsidP="00C16207">
      <w:pPr>
        <w:pStyle w:val="Default"/>
        <w:numPr>
          <w:ilvl w:val="0"/>
          <w:numId w:val="5"/>
        </w:numPr>
        <w:jc w:val="both"/>
        <w:rPr>
          <w:rFonts w:eastAsia="Arial Unicode MS"/>
          <w:sz w:val="20"/>
          <w:szCs w:val="20"/>
        </w:rPr>
      </w:pPr>
      <w:r>
        <w:rPr>
          <w:rFonts w:eastAsia="Arial Unicode MS"/>
          <w:sz w:val="20"/>
          <w:szCs w:val="20"/>
        </w:rPr>
        <w:t xml:space="preserve">Réaction au feu : Classe A1. </w:t>
      </w:r>
    </w:p>
    <w:p w:rsidR="00C16207" w:rsidRPr="00BF34B7" w:rsidRDefault="00C16207" w:rsidP="00AB70C2">
      <w:pPr>
        <w:pStyle w:val="Default"/>
        <w:jc w:val="both"/>
        <w:rPr>
          <w:rFonts w:eastAsia="Arial Unicode MS"/>
          <w:sz w:val="12"/>
          <w:szCs w:val="12"/>
        </w:rPr>
      </w:pPr>
    </w:p>
    <w:p w:rsidR="00785EFC" w:rsidRPr="00785EFC" w:rsidRDefault="00AA63F5" w:rsidP="00785EFC">
      <w:pPr>
        <w:widowControl w:val="0"/>
        <w:autoSpaceDE w:val="0"/>
        <w:autoSpaceDN w:val="0"/>
        <w:adjustRightInd w:val="0"/>
        <w:rPr>
          <w:rFonts w:ascii="Arial" w:eastAsia="Arial Unicode MS" w:hAnsi="Arial" w:cs="Arial"/>
          <w:color w:val="000000"/>
          <w:sz w:val="20"/>
          <w:szCs w:val="20"/>
        </w:rPr>
      </w:pPr>
      <w:r w:rsidRPr="00785EFC">
        <w:rPr>
          <w:rFonts w:ascii="Arial" w:eastAsia="Arial Unicode MS" w:hAnsi="Arial" w:cs="Arial"/>
          <w:color w:val="000000"/>
          <w:sz w:val="20"/>
          <w:szCs w:val="20"/>
        </w:rPr>
        <w:t xml:space="preserve">L’isolant est fixé régulièrement </w:t>
      </w:r>
      <w:r w:rsidR="00E02F2C">
        <w:rPr>
          <w:rFonts w:ascii="Arial" w:eastAsia="Arial Unicode MS" w:hAnsi="Arial" w:cs="Arial"/>
          <w:color w:val="000000"/>
          <w:sz w:val="20"/>
          <w:szCs w:val="20"/>
        </w:rPr>
        <w:t xml:space="preserve">au </w:t>
      </w:r>
      <w:r w:rsidRPr="00785EFC">
        <w:rPr>
          <w:rFonts w:ascii="Arial" w:eastAsia="Arial Unicode MS" w:hAnsi="Arial" w:cs="Arial"/>
          <w:color w:val="000000"/>
          <w:sz w:val="20"/>
          <w:szCs w:val="20"/>
        </w:rPr>
        <w:t>support en béton ou maçonnerie</w:t>
      </w:r>
      <w:r w:rsidR="00785EFC" w:rsidRPr="00785EFC">
        <w:rPr>
          <w:rFonts w:ascii="Arial" w:eastAsia="Arial Unicode MS" w:hAnsi="Arial" w:cs="Arial"/>
          <w:color w:val="000000"/>
          <w:sz w:val="20"/>
          <w:szCs w:val="20"/>
        </w:rPr>
        <w:t xml:space="preserve"> par des attaches à faible pont </w:t>
      </w:r>
      <w:r w:rsidRPr="00785EFC">
        <w:rPr>
          <w:rFonts w:ascii="Arial" w:eastAsia="Arial Unicode MS" w:hAnsi="Arial" w:cs="Arial"/>
          <w:color w:val="000000"/>
          <w:sz w:val="20"/>
          <w:szCs w:val="20"/>
        </w:rPr>
        <w:t xml:space="preserve">thermique adaptées. </w:t>
      </w:r>
      <w:r w:rsidR="00785EFC" w:rsidRPr="00785EFC">
        <w:rPr>
          <w:rFonts w:ascii="Arial" w:eastAsia="Arial Unicode MS" w:hAnsi="Arial" w:cs="Arial"/>
          <w:color w:val="000000"/>
          <w:sz w:val="20"/>
          <w:szCs w:val="20"/>
        </w:rPr>
        <w:t xml:space="preserve">Les traitements des ponts thermiques seront pris en compte afin d’assurer la conformité aux objectifs communiqués, notamment aux interfaces entre double mur en briques, éléments porteurs et </w:t>
      </w:r>
      <w:proofErr w:type="spellStart"/>
      <w:r w:rsidR="00785EFC" w:rsidRPr="00785EFC">
        <w:rPr>
          <w:rFonts w:ascii="Arial" w:eastAsia="Arial Unicode MS" w:hAnsi="Arial" w:cs="Arial"/>
          <w:color w:val="000000"/>
          <w:sz w:val="20"/>
          <w:szCs w:val="20"/>
        </w:rPr>
        <w:t>précadres</w:t>
      </w:r>
      <w:proofErr w:type="spellEnd"/>
      <w:r w:rsidR="00785EFC" w:rsidRPr="00785EFC">
        <w:rPr>
          <w:rFonts w:ascii="Arial" w:eastAsia="Arial Unicode MS" w:hAnsi="Arial" w:cs="Arial"/>
          <w:color w:val="000000"/>
          <w:sz w:val="20"/>
          <w:szCs w:val="20"/>
        </w:rPr>
        <w:t xml:space="preserve"> des huisseries extérieures.</w:t>
      </w:r>
    </w:p>
    <w:p w:rsidR="00AA63F5" w:rsidRPr="00785EFC" w:rsidRDefault="00AA63F5" w:rsidP="00AB70C2">
      <w:pPr>
        <w:pStyle w:val="Default"/>
        <w:jc w:val="both"/>
        <w:rPr>
          <w:rFonts w:eastAsia="Arial Unicode MS"/>
          <w:sz w:val="12"/>
          <w:szCs w:val="12"/>
        </w:rPr>
      </w:pPr>
    </w:p>
    <w:p w:rsidR="00C16207" w:rsidRPr="00785EFC" w:rsidRDefault="00785EFC" w:rsidP="00AB70C2">
      <w:pPr>
        <w:pStyle w:val="Default"/>
        <w:jc w:val="both"/>
        <w:rPr>
          <w:rFonts w:eastAsia="Arial Unicode MS"/>
          <w:sz w:val="20"/>
          <w:szCs w:val="20"/>
        </w:rPr>
      </w:pPr>
      <w:r w:rsidRPr="00785EFC">
        <w:rPr>
          <w:rFonts w:eastAsia="Arial Unicode MS"/>
          <w:sz w:val="20"/>
          <w:szCs w:val="20"/>
        </w:rPr>
        <w:t>Ces panneaux doivent être posés de façon à ménager une l</w:t>
      </w:r>
      <w:r w:rsidR="00E02F2C">
        <w:rPr>
          <w:rFonts w:eastAsia="Arial Unicode MS"/>
          <w:sz w:val="20"/>
          <w:szCs w:val="20"/>
        </w:rPr>
        <w:t xml:space="preserve">ame d’air d’au moins 2 cm entre </w:t>
      </w:r>
      <w:r w:rsidRPr="00785EFC">
        <w:rPr>
          <w:rFonts w:eastAsia="Arial Unicode MS"/>
          <w:sz w:val="20"/>
          <w:szCs w:val="20"/>
        </w:rPr>
        <w:t>ces panneaux et le mur de doublage en briques apparentes.</w:t>
      </w:r>
    </w:p>
    <w:p w:rsidR="00785EFC" w:rsidRPr="00785EFC" w:rsidRDefault="00785EFC" w:rsidP="00AB70C2">
      <w:pPr>
        <w:pStyle w:val="Default"/>
        <w:jc w:val="both"/>
        <w:rPr>
          <w:rFonts w:eastAsia="Arial Unicode MS"/>
          <w:sz w:val="12"/>
          <w:szCs w:val="12"/>
        </w:rPr>
      </w:pPr>
    </w:p>
    <w:p w:rsidR="00AE4C1A" w:rsidRDefault="00AA63F5" w:rsidP="00AB70C2">
      <w:pPr>
        <w:pStyle w:val="Default"/>
        <w:jc w:val="both"/>
        <w:rPr>
          <w:rFonts w:eastAsia="Arial Unicode MS"/>
          <w:sz w:val="20"/>
          <w:szCs w:val="20"/>
        </w:rPr>
      </w:pPr>
      <w:r>
        <w:rPr>
          <w:rFonts w:eastAsia="Arial Unicode MS"/>
          <w:sz w:val="20"/>
          <w:szCs w:val="20"/>
        </w:rPr>
        <w:t>Toutes les dispositions et sujétions seront prises par l’Entrepris</w:t>
      </w:r>
      <w:r w:rsidR="00785EFC">
        <w:rPr>
          <w:rFonts w:eastAsia="Arial Unicode MS"/>
          <w:sz w:val="20"/>
          <w:szCs w:val="20"/>
        </w:rPr>
        <w:t xml:space="preserve">e titulaire du présent lot pour </w:t>
      </w:r>
      <w:r>
        <w:rPr>
          <w:rFonts w:eastAsia="Arial Unicode MS"/>
          <w:sz w:val="20"/>
          <w:szCs w:val="20"/>
        </w:rPr>
        <w:t xml:space="preserve">protéger l’isolant de tout écoulement d’eau afin de garantir ses performances, en particulier tous </w:t>
      </w:r>
      <w:r w:rsidR="00785EFC">
        <w:rPr>
          <w:rFonts w:eastAsia="Arial Unicode MS"/>
          <w:sz w:val="20"/>
          <w:szCs w:val="20"/>
        </w:rPr>
        <w:t xml:space="preserve"> </w:t>
      </w:r>
      <w:r>
        <w:rPr>
          <w:rFonts w:eastAsia="Arial Unicode MS"/>
          <w:sz w:val="20"/>
          <w:szCs w:val="20"/>
        </w:rPr>
        <w:t xml:space="preserve">les détails de raccordement et de finition seront soignés. </w:t>
      </w:r>
    </w:p>
    <w:p w:rsidR="005000A2" w:rsidRPr="00AE4C1A" w:rsidRDefault="00AA63F5" w:rsidP="00AB70C2">
      <w:pPr>
        <w:pStyle w:val="Default"/>
        <w:jc w:val="both"/>
        <w:rPr>
          <w:rFonts w:eastAsia="Arial Unicode MS"/>
          <w:sz w:val="20"/>
          <w:szCs w:val="20"/>
        </w:rPr>
      </w:pPr>
      <w:r w:rsidRPr="005000A2">
        <w:rPr>
          <w:rFonts w:eastAsia="Arial Unicode MS"/>
          <w:sz w:val="22"/>
          <w:szCs w:val="22"/>
          <w:u w:val="single"/>
        </w:rPr>
        <w:lastRenderedPageBreak/>
        <w:t>Ensemble de pièces métalliques supports</w:t>
      </w:r>
    </w:p>
    <w:p w:rsidR="00FB7BF4" w:rsidRPr="005D6C5B" w:rsidRDefault="00FB7BF4"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Les parements de briques sont supportés par des éléments métalliques continus à fournir et à mettre en </w:t>
      </w:r>
      <w:r w:rsidR="00C16207">
        <w:rPr>
          <w:rFonts w:eastAsia="Arial Unicode MS"/>
          <w:sz w:val="20"/>
          <w:szCs w:val="20"/>
        </w:rPr>
        <w:t>œuvre</w:t>
      </w:r>
      <w:r>
        <w:rPr>
          <w:rFonts w:eastAsia="Arial Unicode MS"/>
          <w:sz w:val="20"/>
          <w:szCs w:val="20"/>
        </w:rPr>
        <w:t xml:space="preserve"> par l’entreprise du présent lot.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La conception et les détails de ces ensembles métalliques sont à adapter et à justifier dans toutes les configurations des façades : </w:t>
      </w:r>
    </w:p>
    <w:p w:rsidR="00C16207" w:rsidRPr="00C16207" w:rsidRDefault="00C16207" w:rsidP="00AB70C2">
      <w:pPr>
        <w:pStyle w:val="Default"/>
        <w:jc w:val="both"/>
        <w:rPr>
          <w:rFonts w:eastAsia="Arial Unicode MS"/>
          <w:sz w:val="8"/>
          <w:szCs w:val="8"/>
        </w:rPr>
      </w:pP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 xml:space="preserve">Suivant la nature de la structure support, béton </w:t>
      </w:r>
      <w:r w:rsidRPr="005A63D0">
        <w:rPr>
          <w:rFonts w:eastAsia="Arial Unicode MS"/>
          <w:sz w:val="20"/>
          <w:szCs w:val="20"/>
          <w:highlight w:val="yellow"/>
        </w:rPr>
        <w:t>ou maçonnerie</w:t>
      </w:r>
      <w:r>
        <w:rPr>
          <w:rFonts w:eastAsia="Arial Unicode MS"/>
          <w:sz w:val="20"/>
          <w:szCs w:val="20"/>
        </w:rPr>
        <w:t xml:space="preserve">, </w:t>
      </w: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Suivant la présence d’autres ouvrages du clos et couvert, tels que cadres de grilles du lot second-</w:t>
      </w:r>
      <w:r w:rsidR="00C16207">
        <w:rPr>
          <w:rFonts w:eastAsia="Arial Unicode MS"/>
          <w:sz w:val="20"/>
          <w:szCs w:val="20"/>
        </w:rPr>
        <w:t>œuvre</w:t>
      </w:r>
      <w:r>
        <w:rPr>
          <w:rFonts w:eastAsia="Arial Unicode MS"/>
          <w:sz w:val="20"/>
          <w:szCs w:val="20"/>
        </w:rPr>
        <w:t xml:space="preserve">, cadres et </w:t>
      </w:r>
      <w:r w:rsidR="00C16207">
        <w:rPr>
          <w:rFonts w:eastAsia="Arial Unicode MS"/>
          <w:sz w:val="20"/>
          <w:szCs w:val="20"/>
        </w:rPr>
        <w:t>pré cadres</w:t>
      </w:r>
      <w:r>
        <w:rPr>
          <w:rFonts w:eastAsia="Arial Unicode MS"/>
          <w:sz w:val="20"/>
          <w:szCs w:val="20"/>
        </w:rPr>
        <w:t xml:space="preserve"> de menuiseries, encadrements de portes, pièces de serrurerie, garde-corps, protections, ouvrages divers fixés ou à proximité des parements </w:t>
      </w: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 xml:space="preserve">Suivant la reprise de charge nécessaire, en fonction du calepinage du parement brique </w:t>
      </w: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 xml:space="preserve">Suivant les prescriptions des textes règlementaires et des fournisseurs </w:t>
      </w:r>
    </w:p>
    <w:p w:rsidR="00C16207" w:rsidRPr="00C16207" w:rsidRDefault="00C16207" w:rsidP="00AB70C2">
      <w:pPr>
        <w:pStyle w:val="Default"/>
        <w:jc w:val="both"/>
        <w:rPr>
          <w:rFonts w:eastAsia="Arial Unicode MS"/>
          <w:sz w:val="16"/>
          <w:szCs w:val="16"/>
        </w:rPr>
      </w:pPr>
    </w:p>
    <w:p w:rsidR="00AA63F5" w:rsidRDefault="00AA63F5" w:rsidP="00AB70C2">
      <w:pPr>
        <w:pStyle w:val="Default"/>
        <w:jc w:val="both"/>
        <w:rPr>
          <w:rFonts w:eastAsia="Arial Unicode MS"/>
          <w:sz w:val="20"/>
          <w:szCs w:val="20"/>
        </w:rPr>
      </w:pPr>
      <w:r>
        <w:rPr>
          <w:rFonts w:eastAsia="Arial Unicode MS"/>
          <w:sz w:val="20"/>
          <w:szCs w:val="20"/>
        </w:rPr>
        <w:t xml:space="preserve">Les ensembles de fixation se composent de lisses métalliques filantes supportées régulièrement par des consoles ancrées ou fixées dans la structure. Les dispositifs de fixation permettent un réglage fin dans les trois directions pour rattraper les tolérances de la structure.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Les ensembles de pièces sont réalisés en acier inox, référence qualité ens</w:t>
      </w:r>
      <w:r w:rsidR="0069047B">
        <w:rPr>
          <w:rFonts w:eastAsia="Arial Unicode MS"/>
          <w:sz w:val="20"/>
          <w:szCs w:val="20"/>
        </w:rPr>
        <w:t xml:space="preserve">embles de pièces </w:t>
      </w:r>
      <w:r w:rsidR="004010EC">
        <w:rPr>
          <w:rFonts w:eastAsia="Arial Unicode MS"/>
          <w:sz w:val="20"/>
          <w:szCs w:val="20"/>
        </w:rPr>
        <w:t>selon les préconisations</w:t>
      </w:r>
      <w:r w:rsidR="00CC51B4">
        <w:rPr>
          <w:rFonts w:eastAsia="Arial Unicode MS"/>
          <w:sz w:val="20"/>
          <w:szCs w:val="20"/>
        </w:rPr>
        <w:t xml:space="preserve"> du fabricant</w:t>
      </w:r>
      <w:r w:rsidR="005A63D0">
        <w:rPr>
          <w:rFonts w:eastAsia="Arial Unicode MS"/>
          <w:sz w:val="20"/>
          <w:szCs w:val="20"/>
        </w:rPr>
        <w:t xml:space="preserve"> des briques</w:t>
      </w:r>
      <w:r>
        <w:rPr>
          <w:rFonts w:eastAsia="Arial Unicode MS"/>
          <w:sz w:val="20"/>
          <w:szCs w:val="20"/>
        </w:rPr>
        <w:t xml:space="preserve">. </w:t>
      </w:r>
    </w:p>
    <w:p w:rsidR="00C16207" w:rsidRPr="004809F4" w:rsidRDefault="00C16207" w:rsidP="00AB70C2">
      <w:pPr>
        <w:pStyle w:val="Default"/>
        <w:jc w:val="both"/>
        <w:rPr>
          <w:rFonts w:eastAsia="Arial Unicode MS"/>
          <w:sz w:val="12"/>
          <w:szCs w:val="12"/>
        </w:rPr>
      </w:pPr>
    </w:p>
    <w:p w:rsidR="001E0412" w:rsidRDefault="00AA63F5" w:rsidP="007E5049">
      <w:pPr>
        <w:jc w:val="both"/>
        <w:rPr>
          <w:rFonts w:ascii="Arial" w:eastAsia="Arial Unicode MS" w:hAnsi="Arial" w:cs="Arial"/>
          <w:color w:val="000000"/>
          <w:sz w:val="20"/>
          <w:szCs w:val="20"/>
        </w:rPr>
      </w:pPr>
      <w:r w:rsidRPr="007E5049">
        <w:rPr>
          <w:rFonts w:ascii="Arial" w:eastAsia="Arial Unicode MS" w:hAnsi="Arial" w:cs="Arial"/>
          <w:color w:val="000000"/>
          <w:sz w:val="20"/>
          <w:szCs w:val="20"/>
        </w:rPr>
        <w:t xml:space="preserve">Les pièces d’ancrage et les chevilles sont en acier inoxydable. </w:t>
      </w:r>
    </w:p>
    <w:p w:rsidR="001E0412" w:rsidRPr="001E0412" w:rsidRDefault="001E0412" w:rsidP="007E5049">
      <w:pPr>
        <w:jc w:val="both"/>
        <w:rPr>
          <w:rFonts w:ascii="Arial" w:eastAsia="Arial Unicode MS" w:hAnsi="Arial" w:cs="Arial"/>
          <w:color w:val="000000"/>
          <w:sz w:val="12"/>
          <w:szCs w:val="12"/>
        </w:rPr>
      </w:pPr>
    </w:p>
    <w:p w:rsidR="007E5049" w:rsidRPr="004D51BA" w:rsidRDefault="007E5049" w:rsidP="007E5049">
      <w:pPr>
        <w:jc w:val="both"/>
        <w:rPr>
          <w:rFonts w:ascii="Arial" w:eastAsia="Arial Unicode MS" w:hAnsi="Arial" w:cs="Arial"/>
          <w:color w:val="000000"/>
          <w:sz w:val="20"/>
          <w:szCs w:val="20"/>
        </w:rPr>
      </w:pPr>
      <w:r w:rsidRPr="004D51BA">
        <w:rPr>
          <w:rFonts w:ascii="Arial" w:eastAsia="Arial Unicode MS" w:hAnsi="Arial" w:cs="Arial"/>
          <w:color w:val="000000"/>
          <w:sz w:val="20"/>
          <w:szCs w:val="20"/>
        </w:rPr>
        <w:t>À l’aide d’agrafes inoxydables, en acier inoxydable, le double mur en briques sera stabilisé en étant ainsi relié aux éléments porteurs.</w:t>
      </w:r>
    </w:p>
    <w:p w:rsidR="007E5049" w:rsidRPr="001E0412" w:rsidRDefault="007E5049" w:rsidP="007E5049">
      <w:pPr>
        <w:jc w:val="both"/>
        <w:rPr>
          <w:rFonts w:ascii="Arial" w:eastAsia="Arial Unicode MS" w:hAnsi="Arial" w:cs="Arial"/>
          <w:color w:val="000000"/>
          <w:sz w:val="12"/>
          <w:szCs w:val="12"/>
        </w:rPr>
      </w:pPr>
    </w:p>
    <w:p w:rsidR="007E5049" w:rsidRPr="004D51BA" w:rsidRDefault="007E5049" w:rsidP="007E5049">
      <w:pPr>
        <w:jc w:val="both"/>
        <w:rPr>
          <w:rFonts w:ascii="Arial" w:eastAsia="Arial Unicode MS" w:hAnsi="Arial" w:cs="Arial"/>
          <w:color w:val="000000"/>
          <w:sz w:val="20"/>
          <w:szCs w:val="20"/>
        </w:rPr>
      </w:pPr>
      <w:r w:rsidRPr="004D51BA">
        <w:rPr>
          <w:rFonts w:ascii="Arial" w:eastAsia="Arial Unicode MS" w:hAnsi="Arial" w:cs="Arial"/>
          <w:color w:val="000000"/>
          <w:sz w:val="20"/>
          <w:szCs w:val="20"/>
        </w:rPr>
        <w:t>Les agrafes seront réparties régulièrement sur la surface et scellées à une extrémité dans l’élément porteur et à l’autre extrémité dans le mortier des joints horizontaux et ce au fur et à mesure du montage des rangs de briques à raison de 5 agrafes par m2 de briques suivant le DTU 20-1</w:t>
      </w:r>
    </w:p>
    <w:p w:rsidR="00AA63F5" w:rsidRPr="001E0412" w:rsidRDefault="00AA63F5" w:rsidP="004809F4">
      <w:pPr>
        <w:pStyle w:val="Default"/>
        <w:jc w:val="both"/>
        <w:rPr>
          <w:rFonts w:eastAsia="Arial Unicode MS"/>
          <w:sz w:val="12"/>
          <w:szCs w:val="12"/>
        </w:rPr>
      </w:pPr>
    </w:p>
    <w:p w:rsidR="004809F4" w:rsidRDefault="004809F4" w:rsidP="004809F4">
      <w:pPr>
        <w:jc w:val="both"/>
        <w:rPr>
          <w:rFonts w:ascii="Arial" w:eastAsia="Arial Unicode MS" w:hAnsi="Arial" w:cs="Arial"/>
          <w:color w:val="000000"/>
          <w:sz w:val="20"/>
          <w:szCs w:val="20"/>
        </w:rPr>
      </w:pPr>
      <w:r w:rsidRPr="004809F4">
        <w:rPr>
          <w:rFonts w:ascii="Arial" w:eastAsia="Arial Unicode MS" w:hAnsi="Arial" w:cs="Arial"/>
          <w:color w:val="000000"/>
          <w:sz w:val="20"/>
          <w:szCs w:val="20"/>
        </w:rPr>
        <w:t>Les app</w:t>
      </w:r>
      <w:r>
        <w:rPr>
          <w:rFonts w:ascii="Arial" w:eastAsia="Arial Unicode MS" w:hAnsi="Arial" w:cs="Arial"/>
          <w:color w:val="000000"/>
          <w:sz w:val="20"/>
          <w:szCs w:val="20"/>
        </w:rPr>
        <w:t>uis de cornières dans le cas de</w:t>
      </w:r>
      <w:r w:rsidRPr="004809F4">
        <w:rPr>
          <w:rFonts w:ascii="Arial" w:eastAsia="Arial Unicode MS" w:hAnsi="Arial" w:cs="Arial"/>
          <w:color w:val="000000"/>
          <w:sz w:val="20"/>
          <w:szCs w:val="20"/>
        </w:rPr>
        <w:t xml:space="preserve"> linteaux, seront traités en 2 app</w:t>
      </w:r>
      <w:r>
        <w:rPr>
          <w:rFonts w:ascii="Arial" w:eastAsia="Arial Unicode MS" w:hAnsi="Arial" w:cs="Arial"/>
          <w:color w:val="000000"/>
          <w:sz w:val="20"/>
          <w:szCs w:val="20"/>
        </w:rPr>
        <w:t xml:space="preserve">uis quand le linteau est traité </w:t>
      </w:r>
      <w:r w:rsidRPr="004809F4">
        <w:rPr>
          <w:rFonts w:ascii="Arial" w:eastAsia="Arial Unicode MS" w:hAnsi="Arial" w:cs="Arial"/>
          <w:color w:val="000000"/>
          <w:sz w:val="20"/>
          <w:szCs w:val="20"/>
        </w:rPr>
        <w:t>avec une seule cornière, et 1 appui gauche ou droit pour les cornière</w:t>
      </w:r>
      <w:r>
        <w:rPr>
          <w:rFonts w:ascii="Arial" w:eastAsia="Arial Unicode MS" w:hAnsi="Arial" w:cs="Arial"/>
          <w:color w:val="000000"/>
          <w:sz w:val="20"/>
          <w:szCs w:val="20"/>
        </w:rPr>
        <w:t xml:space="preserve">s d’extrémités quand le linteau </w:t>
      </w:r>
      <w:r w:rsidRPr="004809F4">
        <w:rPr>
          <w:rFonts w:ascii="Arial" w:eastAsia="Arial Unicode MS" w:hAnsi="Arial" w:cs="Arial"/>
          <w:color w:val="000000"/>
          <w:sz w:val="20"/>
          <w:szCs w:val="20"/>
        </w:rPr>
        <w:t>est traité avec plusieurs cornières.</w:t>
      </w:r>
    </w:p>
    <w:p w:rsidR="004809F4" w:rsidRPr="004D51BA" w:rsidRDefault="004809F4" w:rsidP="004809F4">
      <w:pPr>
        <w:jc w:val="both"/>
        <w:rPr>
          <w:rFonts w:ascii="Arial" w:eastAsia="Arial Unicode MS" w:hAnsi="Arial" w:cs="Arial"/>
          <w:color w:val="000000"/>
          <w:sz w:val="12"/>
          <w:szCs w:val="12"/>
        </w:rPr>
      </w:pPr>
    </w:p>
    <w:p w:rsidR="004809F4" w:rsidRDefault="004809F4" w:rsidP="004809F4">
      <w:pPr>
        <w:jc w:val="both"/>
        <w:rPr>
          <w:rFonts w:ascii="Arial" w:eastAsia="Arial Unicode MS" w:hAnsi="Arial" w:cs="Arial"/>
          <w:color w:val="000000"/>
          <w:sz w:val="20"/>
          <w:szCs w:val="20"/>
        </w:rPr>
      </w:pPr>
      <w:r w:rsidRPr="004809F4">
        <w:rPr>
          <w:rFonts w:ascii="Arial" w:eastAsia="Arial Unicode MS" w:hAnsi="Arial" w:cs="Arial"/>
          <w:color w:val="000000"/>
          <w:sz w:val="20"/>
          <w:szCs w:val="20"/>
        </w:rPr>
        <w:t>Les longueurs réelles des cornières sont inférieures de 5 cm au trumeau</w:t>
      </w:r>
      <w:r>
        <w:rPr>
          <w:rFonts w:ascii="Arial" w:eastAsia="Arial Unicode MS" w:hAnsi="Arial" w:cs="Arial"/>
          <w:color w:val="000000"/>
          <w:sz w:val="20"/>
          <w:szCs w:val="20"/>
        </w:rPr>
        <w:t xml:space="preserve"> brique traités afin de laisser </w:t>
      </w:r>
      <w:r w:rsidRPr="004809F4">
        <w:rPr>
          <w:rFonts w:ascii="Arial" w:eastAsia="Arial Unicode MS" w:hAnsi="Arial" w:cs="Arial"/>
          <w:color w:val="000000"/>
          <w:sz w:val="20"/>
          <w:szCs w:val="20"/>
        </w:rPr>
        <w:t>une petite marge de manœuvre. De même, si une zone demande plu</w:t>
      </w:r>
      <w:r>
        <w:rPr>
          <w:rFonts w:ascii="Arial" w:eastAsia="Arial Unicode MS" w:hAnsi="Arial" w:cs="Arial"/>
          <w:color w:val="000000"/>
          <w:sz w:val="20"/>
          <w:szCs w:val="20"/>
        </w:rPr>
        <w:t xml:space="preserve">sieurs cornières de reprise, un </w:t>
      </w:r>
      <w:r w:rsidRPr="004809F4">
        <w:rPr>
          <w:rFonts w:ascii="Arial" w:eastAsia="Arial Unicode MS" w:hAnsi="Arial" w:cs="Arial"/>
          <w:color w:val="000000"/>
          <w:sz w:val="20"/>
          <w:szCs w:val="20"/>
        </w:rPr>
        <w:t>jeu de 5 cm existera entre chaque élément</w:t>
      </w:r>
    </w:p>
    <w:p w:rsidR="004809F4" w:rsidRPr="004D51BA" w:rsidRDefault="004809F4" w:rsidP="004809F4">
      <w:pPr>
        <w:jc w:val="both"/>
        <w:rPr>
          <w:rFonts w:ascii="Arial" w:eastAsia="Arial Unicode MS" w:hAnsi="Arial" w:cs="Arial"/>
          <w:color w:val="000000"/>
          <w:sz w:val="12"/>
          <w:szCs w:val="12"/>
        </w:rPr>
      </w:pPr>
    </w:p>
    <w:p w:rsidR="004809F4" w:rsidRDefault="004809F4" w:rsidP="004809F4">
      <w:pPr>
        <w:jc w:val="both"/>
        <w:rPr>
          <w:rFonts w:ascii="Arial" w:eastAsia="Arial Unicode MS" w:hAnsi="Arial" w:cs="Arial"/>
          <w:color w:val="000000"/>
          <w:sz w:val="20"/>
          <w:szCs w:val="20"/>
        </w:rPr>
      </w:pPr>
      <w:r w:rsidRPr="004809F4">
        <w:rPr>
          <w:rFonts w:ascii="Arial" w:eastAsia="Arial Unicode MS" w:hAnsi="Arial" w:cs="Arial"/>
          <w:color w:val="000000"/>
          <w:sz w:val="20"/>
          <w:szCs w:val="20"/>
        </w:rPr>
        <w:t>Les finitions des cornières et consoles seront soumises à l’accord de l’architecte.</w:t>
      </w:r>
    </w:p>
    <w:p w:rsidR="004D51BA" w:rsidRPr="003E4133" w:rsidRDefault="004D51BA" w:rsidP="004809F4">
      <w:pPr>
        <w:jc w:val="both"/>
        <w:rPr>
          <w:rFonts w:ascii="Arial" w:eastAsia="Arial Unicode MS" w:hAnsi="Arial" w:cs="Arial"/>
          <w:color w:val="000000"/>
          <w:sz w:val="16"/>
          <w:szCs w:val="16"/>
        </w:rPr>
      </w:pPr>
    </w:p>
    <w:p w:rsidR="00C16207" w:rsidRPr="003E4133" w:rsidRDefault="00C16207" w:rsidP="00AB70C2">
      <w:pPr>
        <w:pStyle w:val="Default"/>
        <w:jc w:val="both"/>
        <w:rPr>
          <w:rFonts w:eastAsia="Arial Unicode MS"/>
          <w:sz w:val="16"/>
          <w:szCs w:val="16"/>
        </w:rPr>
      </w:pPr>
    </w:p>
    <w:p w:rsidR="00AA63F5" w:rsidRDefault="00AA63F5" w:rsidP="00AB70C2">
      <w:pPr>
        <w:pStyle w:val="Default"/>
        <w:jc w:val="both"/>
        <w:rPr>
          <w:rFonts w:eastAsia="Arial Unicode MS"/>
          <w:sz w:val="22"/>
          <w:szCs w:val="22"/>
          <w:u w:val="single"/>
        </w:rPr>
      </w:pPr>
      <w:r w:rsidRPr="005000A2">
        <w:rPr>
          <w:rFonts w:eastAsia="Arial Unicode MS"/>
          <w:sz w:val="22"/>
          <w:szCs w:val="22"/>
          <w:u w:val="single"/>
        </w:rPr>
        <w:t xml:space="preserve">Parements extérieurs pleins en briques </w:t>
      </w:r>
    </w:p>
    <w:p w:rsidR="005000A2" w:rsidRPr="005D6C5B" w:rsidRDefault="005000A2" w:rsidP="00AB70C2">
      <w:pPr>
        <w:pStyle w:val="Default"/>
        <w:jc w:val="both"/>
        <w:rPr>
          <w:rFonts w:eastAsia="Arial Unicode MS"/>
          <w:sz w:val="12"/>
          <w:szCs w:val="12"/>
          <w:u w:val="single"/>
        </w:rPr>
      </w:pPr>
    </w:p>
    <w:p w:rsidR="00AA63F5" w:rsidRDefault="00AA63F5" w:rsidP="00AB70C2">
      <w:pPr>
        <w:pStyle w:val="Default"/>
        <w:jc w:val="both"/>
        <w:rPr>
          <w:rFonts w:eastAsia="Arial Unicode MS"/>
          <w:sz w:val="20"/>
          <w:szCs w:val="20"/>
        </w:rPr>
      </w:pPr>
      <w:r>
        <w:rPr>
          <w:rFonts w:eastAsia="Arial Unicode MS"/>
          <w:sz w:val="20"/>
          <w:szCs w:val="20"/>
        </w:rPr>
        <w:t xml:space="preserve">Les parements extérieurs en briques sont constitués de </w:t>
      </w:r>
      <w:r w:rsidR="00554DE8">
        <w:rPr>
          <w:rFonts w:eastAsia="Arial Unicode MS"/>
          <w:sz w:val="20"/>
          <w:szCs w:val="20"/>
        </w:rPr>
        <w:t>briques</w:t>
      </w:r>
      <w:r>
        <w:rPr>
          <w:rFonts w:eastAsia="Arial Unicode MS"/>
          <w:sz w:val="20"/>
          <w:szCs w:val="20"/>
        </w:rPr>
        <w:t xml:space="preserve"> de bé</w:t>
      </w:r>
      <w:r w:rsidR="00C16207">
        <w:rPr>
          <w:rFonts w:eastAsia="Arial Unicode MS"/>
          <w:sz w:val="20"/>
          <w:szCs w:val="20"/>
        </w:rPr>
        <w:t>ton moulé</w:t>
      </w:r>
      <w:r w:rsidR="003E4133">
        <w:rPr>
          <w:rFonts w:eastAsia="Arial Unicode MS"/>
          <w:sz w:val="20"/>
          <w:szCs w:val="20"/>
        </w:rPr>
        <w:t>e</w:t>
      </w:r>
      <w:r w:rsidR="00C16207">
        <w:rPr>
          <w:rFonts w:eastAsia="Arial Unicode MS"/>
          <w:sz w:val="20"/>
          <w:szCs w:val="20"/>
        </w:rPr>
        <w:t>s, teinté</w:t>
      </w:r>
      <w:r w:rsidR="003E4133">
        <w:rPr>
          <w:rFonts w:eastAsia="Arial Unicode MS"/>
          <w:sz w:val="20"/>
          <w:szCs w:val="20"/>
        </w:rPr>
        <w:t>e</w:t>
      </w:r>
      <w:r w:rsidR="00C16207">
        <w:rPr>
          <w:rFonts w:eastAsia="Arial Unicode MS"/>
          <w:sz w:val="20"/>
          <w:szCs w:val="20"/>
        </w:rPr>
        <w:t xml:space="preserve">s dans </w:t>
      </w:r>
      <w:r>
        <w:rPr>
          <w:rFonts w:eastAsia="Arial Unicode MS"/>
          <w:sz w:val="20"/>
          <w:szCs w:val="20"/>
        </w:rPr>
        <w:t>la masse, monté</w:t>
      </w:r>
      <w:r w:rsidR="003E4133">
        <w:rPr>
          <w:rFonts w:eastAsia="Arial Unicode MS"/>
          <w:sz w:val="20"/>
          <w:szCs w:val="20"/>
        </w:rPr>
        <w:t>e</w:t>
      </w:r>
      <w:r>
        <w:rPr>
          <w:rFonts w:eastAsia="Arial Unicode MS"/>
          <w:sz w:val="20"/>
          <w:szCs w:val="20"/>
        </w:rPr>
        <w:t xml:space="preserve">s à </w:t>
      </w:r>
      <w:r w:rsidR="00554DE8">
        <w:rPr>
          <w:rFonts w:eastAsia="Arial Unicode MS"/>
          <w:sz w:val="20"/>
          <w:szCs w:val="20"/>
          <w:highlight w:val="yellow"/>
        </w:rPr>
        <w:t>joint</w:t>
      </w:r>
      <w:r w:rsidRPr="00554DE8">
        <w:rPr>
          <w:rFonts w:eastAsia="Arial Unicode MS"/>
          <w:sz w:val="20"/>
          <w:szCs w:val="20"/>
          <w:highlight w:val="yellow"/>
        </w:rPr>
        <w:t xml:space="preserve"> </w:t>
      </w:r>
      <w:r w:rsidR="00554DE8" w:rsidRPr="00554DE8">
        <w:rPr>
          <w:rFonts w:eastAsia="Arial Unicode MS"/>
          <w:sz w:val="20"/>
          <w:szCs w:val="20"/>
          <w:highlight w:val="yellow"/>
        </w:rPr>
        <w:t>sec</w:t>
      </w:r>
      <w:r w:rsidR="00554DE8">
        <w:rPr>
          <w:rFonts w:eastAsia="Arial Unicode MS"/>
          <w:sz w:val="20"/>
          <w:szCs w:val="20"/>
        </w:rPr>
        <w:t xml:space="preserve"> horizontal de </w:t>
      </w:r>
      <w:r w:rsidR="00554DE8" w:rsidRPr="00554DE8">
        <w:rPr>
          <w:rFonts w:eastAsia="Arial Unicode MS"/>
          <w:sz w:val="20"/>
          <w:szCs w:val="20"/>
          <w:highlight w:val="yellow"/>
        </w:rPr>
        <w:t>….mm</w:t>
      </w:r>
      <w:r>
        <w:rPr>
          <w:rFonts w:eastAsia="Arial Unicode MS"/>
          <w:sz w:val="20"/>
          <w:szCs w:val="20"/>
        </w:rPr>
        <w:t xml:space="preserve">, scellés par un </w:t>
      </w:r>
      <w:r w:rsidR="00554DE8">
        <w:rPr>
          <w:rFonts w:eastAsia="Arial Unicode MS"/>
          <w:sz w:val="20"/>
          <w:szCs w:val="20"/>
        </w:rPr>
        <w:t>hourdage mortier</w:t>
      </w:r>
      <w:r>
        <w:rPr>
          <w:rFonts w:eastAsia="Arial Unicode MS"/>
          <w:sz w:val="20"/>
          <w:szCs w:val="20"/>
        </w:rPr>
        <w:t xml:space="preserve"> et retenus à la structure porteuse par des attaches régulièrement espacées en acier </w:t>
      </w:r>
      <w:r w:rsidR="00753A89">
        <w:rPr>
          <w:rFonts w:eastAsia="Arial Unicode MS"/>
          <w:sz w:val="20"/>
          <w:szCs w:val="20"/>
        </w:rPr>
        <w:t>inox</w:t>
      </w:r>
      <w:r>
        <w:rPr>
          <w:rFonts w:eastAsia="Arial Unicode MS"/>
          <w:sz w:val="20"/>
          <w:szCs w:val="20"/>
        </w:rPr>
        <w:t xml:space="preserve">. </w:t>
      </w:r>
    </w:p>
    <w:p w:rsidR="004809F4" w:rsidRPr="004809F4" w:rsidRDefault="004809F4" w:rsidP="00AB70C2">
      <w:pPr>
        <w:pStyle w:val="Default"/>
        <w:jc w:val="both"/>
        <w:rPr>
          <w:rFonts w:eastAsia="Arial Unicode MS"/>
          <w:sz w:val="12"/>
          <w:szCs w:val="12"/>
        </w:rPr>
      </w:pPr>
    </w:p>
    <w:p w:rsidR="004809F4" w:rsidRPr="004809F4" w:rsidRDefault="004809F4" w:rsidP="004809F4">
      <w:pPr>
        <w:rPr>
          <w:rFonts w:ascii="Arial" w:eastAsia="Arial Unicode MS" w:hAnsi="Arial" w:cs="Arial"/>
          <w:color w:val="000000"/>
          <w:sz w:val="20"/>
          <w:szCs w:val="20"/>
        </w:rPr>
      </w:pPr>
      <w:r w:rsidRPr="004809F4">
        <w:rPr>
          <w:rFonts w:ascii="Arial" w:eastAsia="Arial Unicode MS" w:hAnsi="Arial" w:cs="Arial"/>
          <w:color w:val="000000"/>
          <w:sz w:val="20"/>
          <w:szCs w:val="20"/>
        </w:rPr>
        <w:t>Les briques mises en œuvre, présenteront les caractéristiques dimensionnelles suivantes : parement 5</w:t>
      </w:r>
      <w:r w:rsidR="00464954">
        <w:rPr>
          <w:rFonts w:ascii="Arial" w:eastAsia="Arial Unicode MS" w:hAnsi="Arial" w:cs="Arial"/>
          <w:color w:val="000000"/>
          <w:sz w:val="20"/>
          <w:szCs w:val="20"/>
        </w:rPr>
        <w:t>5</w:t>
      </w:r>
      <w:r w:rsidRPr="004809F4">
        <w:rPr>
          <w:rFonts w:ascii="Arial" w:eastAsia="Arial Unicode MS" w:hAnsi="Arial" w:cs="Arial"/>
          <w:color w:val="000000"/>
          <w:sz w:val="20"/>
          <w:szCs w:val="20"/>
        </w:rPr>
        <w:t>0</w:t>
      </w:r>
      <w:r w:rsidR="00145CED">
        <w:rPr>
          <w:rFonts w:ascii="Arial" w:eastAsia="Arial Unicode MS" w:hAnsi="Arial" w:cs="Arial"/>
          <w:color w:val="000000"/>
          <w:sz w:val="20"/>
          <w:szCs w:val="20"/>
        </w:rPr>
        <w:t>mm</w:t>
      </w:r>
      <w:r w:rsidRPr="004809F4">
        <w:rPr>
          <w:rFonts w:ascii="Arial" w:eastAsia="Arial Unicode MS" w:hAnsi="Arial" w:cs="Arial"/>
          <w:color w:val="000000"/>
          <w:sz w:val="20"/>
          <w:szCs w:val="20"/>
        </w:rPr>
        <w:t xml:space="preserve"> long x 5</w:t>
      </w:r>
      <w:r w:rsidR="00464954">
        <w:rPr>
          <w:rFonts w:ascii="Arial" w:eastAsia="Arial Unicode MS" w:hAnsi="Arial" w:cs="Arial"/>
          <w:color w:val="000000"/>
          <w:sz w:val="20"/>
          <w:szCs w:val="20"/>
        </w:rPr>
        <w:t>5</w:t>
      </w:r>
      <w:r w:rsidR="00145CED">
        <w:rPr>
          <w:rFonts w:ascii="Arial" w:eastAsia="Arial Unicode MS" w:hAnsi="Arial" w:cs="Arial"/>
          <w:color w:val="000000"/>
          <w:sz w:val="20"/>
          <w:szCs w:val="20"/>
        </w:rPr>
        <w:t>mm</w:t>
      </w:r>
      <w:r w:rsidRPr="004809F4">
        <w:rPr>
          <w:rFonts w:ascii="Arial" w:eastAsia="Arial Unicode MS" w:hAnsi="Arial" w:cs="Arial"/>
          <w:color w:val="000000"/>
          <w:sz w:val="20"/>
          <w:szCs w:val="20"/>
        </w:rPr>
        <w:t xml:space="preserve"> haut / épaisseur 90</w:t>
      </w:r>
      <w:r w:rsidR="00145CED">
        <w:rPr>
          <w:rFonts w:ascii="Arial" w:eastAsia="Arial Unicode MS" w:hAnsi="Arial" w:cs="Arial"/>
          <w:color w:val="000000"/>
          <w:sz w:val="20"/>
          <w:szCs w:val="20"/>
        </w:rPr>
        <w:t>mm</w:t>
      </w:r>
      <w:bookmarkStart w:id="0" w:name="_GoBack"/>
      <w:bookmarkEnd w:id="0"/>
      <w:r w:rsidRPr="004809F4">
        <w:rPr>
          <w:rFonts w:ascii="Arial" w:eastAsia="Arial Unicode MS" w:hAnsi="Arial" w:cs="Arial"/>
          <w:color w:val="000000"/>
          <w:sz w:val="20"/>
          <w:szCs w:val="20"/>
        </w:rPr>
        <w:t xml:space="preserve"> </w:t>
      </w:r>
    </w:p>
    <w:p w:rsidR="00C16207" w:rsidRPr="00BF34B7" w:rsidRDefault="00C16207" w:rsidP="00AB70C2">
      <w:pPr>
        <w:pStyle w:val="Default"/>
        <w:jc w:val="both"/>
        <w:rPr>
          <w:rFonts w:eastAsia="Arial Unicode MS"/>
          <w:sz w:val="12"/>
          <w:szCs w:val="12"/>
        </w:rPr>
      </w:pPr>
    </w:p>
    <w:p w:rsidR="00AD1BEA" w:rsidRDefault="00AA63F5" w:rsidP="00AB70C2">
      <w:pPr>
        <w:pStyle w:val="Default"/>
        <w:jc w:val="both"/>
        <w:rPr>
          <w:sz w:val="20"/>
          <w:szCs w:val="20"/>
        </w:rPr>
      </w:pPr>
      <w:r>
        <w:rPr>
          <w:rFonts w:eastAsia="Arial Unicode MS"/>
          <w:sz w:val="20"/>
          <w:szCs w:val="20"/>
        </w:rPr>
        <w:t xml:space="preserve">La référence qualité des </w:t>
      </w:r>
      <w:r w:rsidR="00554DE8">
        <w:rPr>
          <w:rFonts w:eastAsia="Arial Unicode MS"/>
          <w:sz w:val="20"/>
          <w:szCs w:val="20"/>
        </w:rPr>
        <w:t>briques</w:t>
      </w:r>
      <w:r>
        <w:rPr>
          <w:rFonts w:eastAsia="Arial Unicode MS"/>
          <w:sz w:val="20"/>
          <w:szCs w:val="20"/>
        </w:rPr>
        <w:t xml:space="preserve"> de béton est le système de briques de </w:t>
      </w:r>
      <w:proofErr w:type="spellStart"/>
      <w:r w:rsidR="00A91AE6">
        <w:rPr>
          <w:sz w:val="20"/>
          <w:szCs w:val="20"/>
        </w:rPr>
        <w:t>BlocStar</w:t>
      </w:r>
      <w:proofErr w:type="spellEnd"/>
      <w:r w:rsidR="00A91AE6">
        <w:rPr>
          <w:sz w:val="20"/>
          <w:szCs w:val="20"/>
        </w:rPr>
        <w:t xml:space="preserve"> Am</w:t>
      </w:r>
      <w:r w:rsidR="00464954">
        <w:rPr>
          <w:sz w:val="20"/>
          <w:szCs w:val="20"/>
        </w:rPr>
        <w:t>R</w:t>
      </w:r>
      <w:r w:rsidR="00A91AE6">
        <w:rPr>
          <w:sz w:val="20"/>
          <w:szCs w:val="20"/>
        </w:rPr>
        <w:t>90 ou équivalent.</w:t>
      </w:r>
    </w:p>
    <w:p w:rsidR="00C16207" w:rsidRPr="00BF34B7" w:rsidRDefault="00C16207" w:rsidP="00AB70C2">
      <w:pPr>
        <w:pStyle w:val="Default"/>
        <w:jc w:val="both"/>
        <w:rPr>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Les parements extérieurs en briques </w:t>
      </w:r>
      <w:r w:rsidR="00AA66AA">
        <w:rPr>
          <w:rFonts w:eastAsia="Arial Unicode MS"/>
          <w:sz w:val="20"/>
          <w:szCs w:val="20"/>
        </w:rPr>
        <w:t xml:space="preserve">sont en terme de teintes et de finitions </w:t>
      </w:r>
      <w:r>
        <w:rPr>
          <w:rFonts w:eastAsia="Arial Unicode MS"/>
          <w:sz w:val="20"/>
          <w:szCs w:val="20"/>
        </w:rPr>
        <w:t xml:space="preserve">choisies dans le nuancier </w:t>
      </w:r>
      <w:r w:rsidR="00C16207">
        <w:rPr>
          <w:rFonts w:eastAsia="Arial Unicode MS"/>
          <w:sz w:val="20"/>
          <w:szCs w:val="20"/>
        </w:rPr>
        <w:t xml:space="preserve">du </w:t>
      </w:r>
      <w:r>
        <w:rPr>
          <w:rFonts w:eastAsia="Arial Unicode MS"/>
          <w:sz w:val="20"/>
          <w:szCs w:val="20"/>
        </w:rPr>
        <w:t>fournisseur par le Maître d’</w:t>
      </w:r>
      <w:r w:rsidR="00C16207">
        <w:rPr>
          <w:rFonts w:eastAsia="Arial Unicode MS"/>
          <w:sz w:val="20"/>
          <w:szCs w:val="20"/>
        </w:rPr>
        <w:t>Œuvre</w:t>
      </w:r>
      <w:r>
        <w:rPr>
          <w:rFonts w:eastAsia="Arial Unicode MS"/>
          <w:sz w:val="20"/>
          <w:szCs w:val="20"/>
        </w:rPr>
        <w:t xml:space="preserve">.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L’appareillage du calepinage des briques des parties courantes de</w:t>
      </w:r>
      <w:r w:rsidR="00C16207">
        <w:rPr>
          <w:rFonts w:eastAsia="Arial Unicode MS"/>
          <w:sz w:val="20"/>
          <w:szCs w:val="20"/>
        </w:rPr>
        <w:t xml:space="preserve"> parement est un appareillage à </w:t>
      </w:r>
      <w:r>
        <w:rPr>
          <w:rFonts w:eastAsia="Arial Unicode MS"/>
          <w:sz w:val="20"/>
          <w:szCs w:val="20"/>
        </w:rPr>
        <w:t xml:space="preserve">lignage horizontal renforcé, appareillage en panneresses.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Les joints verticaux sont exprimés en jonction jointive bord à bord, sans apparence de mortier ni joint vif au niveau du parement. Le respect des côtes bloquées se fera à l’identique des jonctions entre briques d’origine, à savoir par découpes avec un disque adapté monté sur une scie sur établi, puis par assemblage du joint vertical bord à bord.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Le montage sera effectué en fonction des dispositions construc</w:t>
      </w:r>
      <w:r w:rsidR="00C16207">
        <w:rPr>
          <w:rFonts w:eastAsia="Arial Unicode MS"/>
          <w:sz w:val="20"/>
          <w:szCs w:val="20"/>
        </w:rPr>
        <w:t xml:space="preserve">tives retenues selon les règles </w:t>
      </w:r>
      <w:r>
        <w:rPr>
          <w:rFonts w:eastAsia="Arial Unicode MS"/>
          <w:sz w:val="20"/>
          <w:szCs w:val="20"/>
        </w:rPr>
        <w:t xml:space="preserve">édictées par le DTU 20.1 maçonneries de petits éléments, et ce concernant la réalisation des murs de doublage de façade, afin d’en assurer l’étanchéité aux intempéries, l’isolation thermique et </w:t>
      </w:r>
      <w:r w:rsidR="00C16207">
        <w:rPr>
          <w:rFonts w:eastAsia="Arial Unicode MS"/>
          <w:sz w:val="20"/>
          <w:szCs w:val="20"/>
        </w:rPr>
        <w:t>e</w:t>
      </w:r>
      <w:r>
        <w:rPr>
          <w:rFonts w:eastAsia="Arial Unicode MS"/>
          <w:sz w:val="20"/>
          <w:szCs w:val="20"/>
        </w:rPr>
        <w:t xml:space="preserve">n </w:t>
      </w:r>
      <w:r>
        <w:rPr>
          <w:rFonts w:eastAsia="Arial Unicode MS"/>
          <w:sz w:val="20"/>
          <w:szCs w:val="20"/>
        </w:rPr>
        <w:lastRenderedPageBreak/>
        <w:t xml:space="preserve">particulier, les dispositions en pied de paroi et les principes de recueil et d’évacuation des eaux seront conformes au DTU 20.1.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Les dispositions en pied de mur et le principe de recueil et d’évacuat</w:t>
      </w:r>
      <w:r w:rsidR="00DF1939">
        <w:rPr>
          <w:rFonts w:eastAsia="Arial Unicode MS"/>
          <w:sz w:val="20"/>
          <w:szCs w:val="20"/>
        </w:rPr>
        <w:t xml:space="preserve">ion des eaux seront conformes à </w:t>
      </w:r>
      <w:r>
        <w:rPr>
          <w:rFonts w:eastAsia="Arial Unicode MS"/>
          <w:sz w:val="20"/>
          <w:szCs w:val="20"/>
        </w:rPr>
        <w:t xml:space="preserve">la norme NF DTU 20.1 </w:t>
      </w:r>
    </w:p>
    <w:p w:rsidR="00DF1939" w:rsidRPr="00BF34B7" w:rsidRDefault="00DF1939" w:rsidP="00AB70C2">
      <w:pPr>
        <w:pStyle w:val="Default"/>
        <w:jc w:val="both"/>
        <w:rPr>
          <w:rFonts w:eastAsia="Arial Unicode MS"/>
          <w:sz w:val="12"/>
          <w:szCs w:val="12"/>
        </w:rPr>
      </w:pPr>
    </w:p>
    <w:p w:rsidR="005D6C5B" w:rsidRPr="00E02F2C" w:rsidRDefault="004809F4" w:rsidP="00E02F2C">
      <w:pPr>
        <w:pStyle w:val="titre1P"/>
        <w:spacing w:line="240" w:lineRule="auto"/>
        <w:jc w:val="left"/>
        <w:rPr>
          <w:rFonts w:ascii="Arial" w:eastAsia="Arial Unicode MS" w:hAnsi="Arial" w:cs="Arial"/>
          <w:color w:val="000000"/>
          <w:sz w:val="20"/>
          <w:szCs w:val="20"/>
          <w:lang w:eastAsia="en-US"/>
        </w:rPr>
      </w:pPr>
      <w:r w:rsidRPr="004D51BA">
        <w:rPr>
          <w:rFonts w:ascii="Arial" w:eastAsia="Arial Unicode MS" w:hAnsi="Arial" w:cs="Arial"/>
          <w:color w:val="000000"/>
          <w:sz w:val="20"/>
          <w:szCs w:val="20"/>
          <w:lang w:eastAsia="en-US"/>
        </w:rPr>
        <w:t xml:space="preserve">Le titulaire du présent lot devra présenter sur place </w:t>
      </w:r>
      <w:r w:rsidR="004D51BA" w:rsidRPr="004D51BA">
        <w:rPr>
          <w:rFonts w:ascii="Arial" w:eastAsia="Arial Unicode MS" w:hAnsi="Arial" w:cs="Arial"/>
          <w:color w:val="000000"/>
          <w:sz w:val="20"/>
          <w:szCs w:val="20"/>
          <w:lang w:eastAsia="en-US"/>
        </w:rPr>
        <w:t>une maquette</w:t>
      </w:r>
      <w:r w:rsidRPr="004D51BA">
        <w:rPr>
          <w:rFonts w:ascii="Arial" w:eastAsia="Arial Unicode MS" w:hAnsi="Arial" w:cs="Arial"/>
          <w:color w:val="000000"/>
          <w:sz w:val="20"/>
          <w:szCs w:val="20"/>
          <w:lang w:eastAsia="en-US"/>
        </w:rPr>
        <w:t xml:space="preserve"> de grande taille (1,00 x 2,00 m minimum) et ne procédera aux opérations définitives qu'après avoir obtenu l'accord du Maître d'Œuvre. </w:t>
      </w:r>
    </w:p>
    <w:p w:rsidR="005D6C5B" w:rsidRDefault="005D6C5B" w:rsidP="00554DE8">
      <w:pPr>
        <w:jc w:val="both"/>
        <w:rPr>
          <w:rFonts w:ascii="Arial" w:hAnsi="Arial" w:cs="Arial"/>
          <w:bCs/>
          <w:u w:val="single"/>
        </w:rPr>
      </w:pPr>
    </w:p>
    <w:p w:rsidR="00554DE8" w:rsidRPr="003E4133" w:rsidRDefault="00554DE8" w:rsidP="00554DE8">
      <w:pPr>
        <w:jc w:val="both"/>
        <w:rPr>
          <w:rFonts w:ascii="Arial" w:hAnsi="Arial" w:cs="Arial"/>
          <w:bCs/>
          <w:u w:val="single"/>
        </w:rPr>
      </w:pPr>
      <w:r w:rsidRPr="003E4133">
        <w:rPr>
          <w:rFonts w:ascii="Arial" w:hAnsi="Arial" w:cs="Arial"/>
          <w:bCs/>
          <w:u w:val="single"/>
        </w:rPr>
        <w:t>D</w:t>
      </w:r>
      <w:r w:rsidR="00115EEE" w:rsidRPr="003E4133">
        <w:rPr>
          <w:rFonts w:ascii="Arial" w:hAnsi="Arial" w:cs="Arial"/>
          <w:bCs/>
          <w:u w:val="single"/>
        </w:rPr>
        <w:t>ossier d’exécution</w:t>
      </w:r>
    </w:p>
    <w:p w:rsidR="00554DE8" w:rsidRPr="005D6C5B" w:rsidRDefault="00554DE8" w:rsidP="00554DE8">
      <w:pPr>
        <w:jc w:val="both"/>
        <w:rPr>
          <w:rFonts w:ascii="Arial" w:hAnsi="Arial" w:cs="Arial"/>
          <w:bCs/>
          <w:sz w:val="12"/>
          <w:szCs w:val="12"/>
        </w:rPr>
      </w:pPr>
    </w:p>
    <w:p w:rsidR="00554DE8" w:rsidRPr="003E4133" w:rsidRDefault="00554DE8" w:rsidP="00554DE8">
      <w:pPr>
        <w:autoSpaceDE w:val="0"/>
        <w:autoSpaceDN w:val="0"/>
        <w:adjustRightInd w:val="0"/>
        <w:rPr>
          <w:rFonts w:ascii="Arial" w:hAnsi="Arial" w:cs="Arial"/>
          <w:sz w:val="20"/>
          <w:szCs w:val="20"/>
        </w:rPr>
      </w:pPr>
      <w:r w:rsidRPr="003E4133">
        <w:rPr>
          <w:rFonts w:ascii="Arial" w:hAnsi="Arial" w:cs="Arial"/>
          <w:sz w:val="20"/>
          <w:szCs w:val="20"/>
        </w:rPr>
        <w:t>L’Entreprise soumettra à l’approbation du Maître d’Œuvre un dossier d'exécution comprenant un calepinage en plan et en élévation, ainsi que l'ensemble des plans de détails des points singuliers rencontré</w:t>
      </w:r>
      <w:r w:rsidR="00C82875" w:rsidRPr="003E4133">
        <w:rPr>
          <w:rFonts w:ascii="Arial" w:hAnsi="Arial" w:cs="Arial"/>
          <w:sz w:val="20"/>
          <w:szCs w:val="20"/>
        </w:rPr>
        <w:t>s</w:t>
      </w:r>
      <w:r w:rsidRPr="003E4133">
        <w:rPr>
          <w:rFonts w:ascii="Arial" w:hAnsi="Arial" w:cs="Arial"/>
          <w:sz w:val="20"/>
          <w:szCs w:val="20"/>
        </w:rPr>
        <w:t xml:space="preserve"> en mise en œuvre ainsi que les dispositions particulières éventuelles nécessitant des interfaces avec d’autres lots.</w:t>
      </w:r>
    </w:p>
    <w:p w:rsidR="004010EC" w:rsidRPr="003E4133" w:rsidRDefault="004010EC" w:rsidP="00554DE8">
      <w:pPr>
        <w:autoSpaceDE w:val="0"/>
        <w:autoSpaceDN w:val="0"/>
        <w:adjustRightInd w:val="0"/>
        <w:rPr>
          <w:rFonts w:ascii="Arial" w:hAnsi="Arial" w:cs="Arial"/>
          <w:sz w:val="12"/>
          <w:szCs w:val="12"/>
        </w:rPr>
      </w:pPr>
    </w:p>
    <w:p w:rsidR="004010EC" w:rsidRPr="003E4133" w:rsidRDefault="00C82875" w:rsidP="004809F4">
      <w:pPr>
        <w:pStyle w:val="titre1P"/>
        <w:spacing w:line="240" w:lineRule="auto"/>
        <w:jc w:val="left"/>
        <w:rPr>
          <w:rFonts w:ascii="Arial" w:eastAsia="Arial Unicode MS" w:hAnsi="Arial" w:cs="Arial"/>
          <w:color w:val="000000"/>
          <w:sz w:val="20"/>
          <w:szCs w:val="20"/>
          <w:lang w:eastAsia="en-US"/>
        </w:rPr>
      </w:pPr>
      <w:r w:rsidRPr="003E4133">
        <w:rPr>
          <w:rFonts w:ascii="Arial" w:eastAsia="Arial Unicode MS" w:hAnsi="Arial" w:cs="Arial"/>
          <w:color w:val="000000"/>
          <w:sz w:val="20"/>
          <w:szCs w:val="20"/>
          <w:lang w:eastAsia="en-US"/>
        </w:rPr>
        <w:t>Afin d’éviter toute omission, le dossier d’exécution devra être effectué par un bureau d’études ayant une bonne connaissance des typologies de produits mis en œuvre et ainsi être agréé par le fabricant</w:t>
      </w:r>
      <w:r w:rsidR="00A91AE6">
        <w:rPr>
          <w:rFonts w:ascii="Arial" w:eastAsia="Arial Unicode MS" w:hAnsi="Arial" w:cs="Arial"/>
          <w:color w:val="000000"/>
          <w:sz w:val="20"/>
          <w:szCs w:val="20"/>
          <w:lang w:eastAsia="en-US"/>
        </w:rPr>
        <w:t xml:space="preserve"> des briques à mettre en </w:t>
      </w:r>
      <w:proofErr w:type="spellStart"/>
      <w:r w:rsidR="00A91AE6">
        <w:rPr>
          <w:rFonts w:ascii="Arial" w:eastAsia="Arial Unicode MS" w:hAnsi="Arial" w:cs="Arial"/>
          <w:color w:val="000000"/>
          <w:sz w:val="20"/>
          <w:szCs w:val="20"/>
          <w:lang w:eastAsia="en-US"/>
        </w:rPr>
        <w:t>oeuvre</w:t>
      </w:r>
      <w:proofErr w:type="spellEnd"/>
      <w:r w:rsidRPr="003E4133">
        <w:rPr>
          <w:rFonts w:ascii="Arial" w:eastAsia="Arial Unicode MS" w:hAnsi="Arial" w:cs="Arial"/>
          <w:color w:val="000000"/>
          <w:sz w:val="20"/>
          <w:szCs w:val="20"/>
          <w:lang w:eastAsia="en-US"/>
        </w:rPr>
        <w:t xml:space="preserve">. </w:t>
      </w:r>
    </w:p>
    <w:p w:rsidR="004010EC" w:rsidRPr="003E4133" w:rsidRDefault="004010EC" w:rsidP="004809F4">
      <w:pPr>
        <w:pStyle w:val="titre1P"/>
        <w:spacing w:line="240" w:lineRule="auto"/>
        <w:jc w:val="left"/>
        <w:rPr>
          <w:rFonts w:ascii="Arial" w:eastAsia="Arial Unicode MS" w:hAnsi="Arial" w:cs="Arial"/>
          <w:color w:val="000000"/>
          <w:sz w:val="12"/>
          <w:szCs w:val="12"/>
          <w:lang w:eastAsia="en-US"/>
        </w:rPr>
      </w:pPr>
    </w:p>
    <w:p w:rsidR="00554DE8" w:rsidRPr="003E4133" w:rsidRDefault="00C82875" w:rsidP="004809F4">
      <w:pPr>
        <w:pStyle w:val="titre1P"/>
        <w:spacing w:line="240" w:lineRule="auto"/>
        <w:jc w:val="left"/>
        <w:rPr>
          <w:rFonts w:ascii="Arial" w:eastAsia="Arial Unicode MS" w:hAnsi="Arial" w:cs="Arial"/>
          <w:color w:val="000000"/>
          <w:sz w:val="20"/>
          <w:szCs w:val="20"/>
          <w:lang w:eastAsia="en-US"/>
        </w:rPr>
      </w:pPr>
      <w:r w:rsidRPr="003E4133">
        <w:rPr>
          <w:rFonts w:ascii="Arial" w:hAnsi="Arial" w:cs="Arial"/>
          <w:sz w:val="20"/>
          <w:szCs w:val="20"/>
        </w:rPr>
        <w:t>La liste des bureaux d’études agréés est inscrite sur le site internet du</w:t>
      </w:r>
      <w:r w:rsidR="00A91AE6">
        <w:rPr>
          <w:rFonts w:ascii="Arial" w:hAnsi="Arial" w:cs="Arial"/>
          <w:sz w:val="20"/>
          <w:szCs w:val="20"/>
        </w:rPr>
        <w:t xml:space="preserve">dit </w:t>
      </w:r>
      <w:r w:rsidRPr="003E4133">
        <w:rPr>
          <w:rFonts w:ascii="Arial" w:hAnsi="Arial" w:cs="Arial"/>
          <w:sz w:val="20"/>
          <w:szCs w:val="20"/>
        </w:rPr>
        <w:t>fabricant ou mise à la disposition par ce dernier pour toute demande.</w:t>
      </w:r>
    </w:p>
    <w:p w:rsidR="001E0412" w:rsidRPr="003E4133" w:rsidRDefault="001E0412" w:rsidP="00AB70C2">
      <w:pPr>
        <w:jc w:val="both"/>
        <w:rPr>
          <w:rFonts w:ascii="Arial" w:hAnsi="Arial" w:cs="Arial"/>
          <w:b/>
          <w:bCs/>
          <w:sz w:val="20"/>
          <w:szCs w:val="20"/>
        </w:rPr>
      </w:pPr>
    </w:p>
    <w:p w:rsidR="00C82875" w:rsidRPr="003E4133" w:rsidRDefault="00C82875" w:rsidP="00AB70C2">
      <w:pPr>
        <w:jc w:val="both"/>
        <w:rPr>
          <w:rFonts w:ascii="Arial" w:hAnsi="Arial" w:cs="Arial"/>
          <w:b/>
          <w:bCs/>
          <w:sz w:val="20"/>
          <w:szCs w:val="20"/>
        </w:rPr>
      </w:pPr>
    </w:p>
    <w:p w:rsidR="009D2626" w:rsidRPr="00E623A1" w:rsidRDefault="009D2626" w:rsidP="009D2626">
      <w:pPr>
        <w:jc w:val="both"/>
        <w:rPr>
          <w:rFonts w:ascii="Arial" w:hAnsi="Arial" w:cs="Arial"/>
          <w:bCs/>
          <w:u w:val="single"/>
        </w:rPr>
      </w:pPr>
      <w:r w:rsidRPr="003E4133">
        <w:rPr>
          <w:rFonts w:ascii="Arial" w:hAnsi="Arial" w:cs="Arial"/>
          <w:bCs/>
          <w:u w:val="single"/>
        </w:rPr>
        <w:t>Agrément préalable</w:t>
      </w:r>
      <w:r>
        <w:rPr>
          <w:rFonts w:ascii="Arial" w:hAnsi="Arial" w:cs="Arial"/>
          <w:bCs/>
          <w:u w:val="single"/>
        </w:rPr>
        <w:t xml:space="preserve"> </w:t>
      </w:r>
      <w:r w:rsidRPr="00E623A1">
        <w:rPr>
          <w:rFonts w:ascii="Arial" w:hAnsi="Arial" w:cs="Arial"/>
          <w:bCs/>
          <w:u w:val="single"/>
        </w:rPr>
        <w:t>&amp; sécurisation dans l’approvisionnement des périphériques directs</w:t>
      </w:r>
    </w:p>
    <w:p w:rsidR="009D2626" w:rsidRPr="005D6C5B" w:rsidRDefault="009D2626" w:rsidP="009D2626">
      <w:pPr>
        <w:jc w:val="both"/>
        <w:rPr>
          <w:rFonts w:ascii="Arial" w:hAnsi="Arial" w:cs="Arial"/>
          <w:b/>
          <w:bCs/>
          <w:sz w:val="12"/>
          <w:szCs w:val="12"/>
        </w:rPr>
      </w:pPr>
    </w:p>
    <w:p w:rsidR="009D2626" w:rsidRDefault="009D2626" w:rsidP="009D2626">
      <w:pPr>
        <w:pStyle w:val="titre1P"/>
        <w:spacing w:line="240" w:lineRule="auto"/>
        <w:jc w:val="left"/>
        <w:rPr>
          <w:rFonts w:ascii="Arial" w:hAnsi="Arial" w:cs="Arial"/>
          <w:sz w:val="20"/>
          <w:szCs w:val="20"/>
        </w:rPr>
      </w:pPr>
      <w:r w:rsidRPr="003E4133">
        <w:rPr>
          <w:rFonts w:ascii="Arial" w:hAnsi="Arial" w:cs="Arial"/>
          <w:sz w:val="20"/>
          <w:szCs w:val="20"/>
        </w:rPr>
        <w:t xml:space="preserve">Les entreprises ou poseurs effectuant la mise en œuvre des maçonneries en Briques </w:t>
      </w:r>
      <w:bookmarkStart w:id="1" w:name="OLE_LINK1"/>
      <w:bookmarkStart w:id="2" w:name="OLE_LINK2"/>
      <w:proofErr w:type="spellStart"/>
      <w:r w:rsidRPr="003E4133">
        <w:rPr>
          <w:rFonts w:ascii="Arial" w:hAnsi="Arial" w:cs="Arial"/>
          <w:sz w:val="20"/>
          <w:szCs w:val="20"/>
        </w:rPr>
        <w:t>BlocStar</w:t>
      </w:r>
      <w:proofErr w:type="spellEnd"/>
      <w:r w:rsidRPr="003E4133">
        <w:rPr>
          <w:rFonts w:ascii="Arial" w:hAnsi="Arial" w:cs="Arial"/>
          <w:sz w:val="20"/>
          <w:szCs w:val="20"/>
        </w:rPr>
        <w:t xml:space="preserve"> </w:t>
      </w:r>
      <w:r w:rsidR="00904E4E">
        <w:rPr>
          <w:rFonts w:ascii="Arial" w:hAnsi="Arial" w:cs="Arial"/>
          <w:sz w:val="20"/>
          <w:szCs w:val="20"/>
        </w:rPr>
        <w:t>Am</w:t>
      </w:r>
      <w:r w:rsidR="00464954">
        <w:rPr>
          <w:rFonts w:ascii="Arial" w:hAnsi="Arial" w:cs="Arial"/>
          <w:sz w:val="20"/>
          <w:szCs w:val="20"/>
        </w:rPr>
        <w:t>R</w:t>
      </w:r>
      <w:r w:rsidR="00904E4E">
        <w:rPr>
          <w:rFonts w:ascii="Arial" w:hAnsi="Arial" w:cs="Arial"/>
          <w:sz w:val="20"/>
          <w:szCs w:val="20"/>
        </w:rPr>
        <w:t>90</w:t>
      </w:r>
      <w:r w:rsidRPr="003E4133">
        <w:rPr>
          <w:rFonts w:ascii="Arial" w:hAnsi="Arial" w:cs="Arial"/>
          <w:sz w:val="20"/>
          <w:szCs w:val="20"/>
        </w:rPr>
        <w:t xml:space="preserve"> </w:t>
      </w:r>
      <w:bookmarkEnd w:id="1"/>
      <w:bookmarkEnd w:id="2"/>
      <w:r w:rsidRPr="003E4133">
        <w:rPr>
          <w:rFonts w:ascii="Arial" w:hAnsi="Arial" w:cs="Arial"/>
          <w:sz w:val="20"/>
          <w:szCs w:val="20"/>
        </w:rPr>
        <w:t>doivent préalablement avoir reçu l’agrément de mise en œuvre de la part du fabricant. Dans le cas d’un non-agrément, les entreprises ne seront pas autorisées à mettre en œuvre ce produit. La liste des entreprises de mise-en-œuvre agréés est inscrite sur le site internet du fabricant ou mise à la disposition par ce dernier pour toute demande.</w:t>
      </w:r>
    </w:p>
    <w:p w:rsidR="009D2626" w:rsidRPr="00E623A1" w:rsidRDefault="009D2626" w:rsidP="009D2626">
      <w:pPr>
        <w:pStyle w:val="titre1P"/>
        <w:spacing w:line="240" w:lineRule="auto"/>
        <w:jc w:val="left"/>
        <w:rPr>
          <w:rFonts w:ascii="Arial" w:hAnsi="Arial" w:cs="Arial"/>
          <w:sz w:val="12"/>
          <w:szCs w:val="12"/>
        </w:rPr>
      </w:pPr>
    </w:p>
    <w:p w:rsidR="009D2626" w:rsidRPr="00E623A1" w:rsidRDefault="009D2626" w:rsidP="009D2626">
      <w:pPr>
        <w:pStyle w:val="titre1P"/>
        <w:spacing w:line="240" w:lineRule="auto"/>
        <w:jc w:val="left"/>
        <w:rPr>
          <w:rFonts w:ascii="Arial" w:hAnsi="Arial" w:cs="Arial"/>
          <w:sz w:val="20"/>
          <w:szCs w:val="20"/>
        </w:rPr>
      </w:pPr>
      <w:r w:rsidRPr="00E623A1">
        <w:rPr>
          <w:rFonts w:ascii="Arial" w:hAnsi="Arial" w:cs="Arial"/>
          <w:sz w:val="20"/>
          <w:szCs w:val="20"/>
        </w:rPr>
        <w:t xml:space="preserve">Le fabricant vendra conjointement à l’entreprise de pose, la fourniture des Briques BlocStar ainsi que le mortier selon les volumes requis fonction des quantités de Briques livrées. </w:t>
      </w:r>
    </w:p>
    <w:p w:rsidR="009D2626" w:rsidRPr="00E623A1" w:rsidRDefault="009D2626" w:rsidP="009D2626">
      <w:pPr>
        <w:pStyle w:val="titre1P"/>
        <w:spacing w:line="240" w:lineRule="auto"/>
        <w:jc w:val="left"/>
        <w:rPr>
          <w:rFonts w:ascii="Arial" w:hAnsi="Arial" w:cs="Arial"/>
          <w:sz w:val="12"/>
          <w:szCs w:val="12"/>
        </w:rPr>
      </w:pPr>
    </w:p>
    <w:p w:rsidR="009D2626" w:rsidRPr="00E623A1" w:rsidRDefault="009D2626" w:rsidP="009D2626">
      <w:pPr>
        <w:pStyle w:val="titre1P"/>
        <w:spacing w:line="240" w:lineRule="auto"/>
        <w:jc w:val="left"/>
        <w:rPr>
          <w:rFonts w:ascii="Arial" w:hAnsi="Arial" w:cs="Arial"/>
          <w:sz w:val="20"/>
          <w:szCs w:val="20"/>
        </w:rPr>
      </w:pPr>
      <w:r w:rsidRPr="00E623A1">
        <w:rPr>
          <w:rFonts w:ascii="Arial" w:hAnsi="Arial" w:cs="Arial"/>
          <w:sz w:val="20"/>
          <w:szCs w:val="20"/>
        </w:rPr>
        <w:t xml:space="preserve">Le fabricant vendra conjointement à l’entreprise de pose, la fourniture des éléments de supportage selon les spécificités requises par l’étude préalable du fournisseur des éléments de supportage. </w:t>
      </w:r>
    </w:p>
    <w:p w:rsidR="00BF34B7" w:rsidRPr="003E4133" w:rsidRDefault="00BF34B7" w:rsidP="00BF34B7">
      <w:pPr>
        <w:pStyle w:val="CM20"/>
        <w:spacing w:line="171" w:lineRule="atLeast"/>
        <w:jc w:val="both"/>
        <w:rPr>
          <w:rFonts w:ascii="Arial" w:hAnsi="Arial" w:cs="Arial"/>
          <w:sz w:val="16"/>
          <w:szCs w:val="16"/>
        </w:rPr>
      </w:pPr>
    </w:p>
    <w:p w:rsidR="00BF34B7" w:rsidRPr="003E4133" w:rsidRDefault="00BF34B7" w:rsidP="00BF34B7">
      <w:pPr>
        <w:pStyle w:val="CM20"/>
        <w:spacing w:line="171" w:lineRule="atLeast"/>
        <w:jc w:val="both"/>
        <w:rPr>
          <w:rFonts w:ascii="Arial" w:hAnsi="Arial" w:cs="Arial"/>
          <w:sz w:val="16"/>
          <w:szCs w:val="16"/>
        </w:rPr>
      </w:pPr>
    </w:p>
    <w:p w:rsidR="00AA63F5" w:rsidRPr="003025E6" w:rsidRDefault="00AA63F5" w:rsidP="00BF34B7">
      <w:pPr>
        <w:pStyle w:val="CM20"/>
        <w:spacing w:line="171" w:lineRule="atLeast"/>
        <w:jc w:val="both"/>
        <w:rPr>
          <w:rFonts w:ascii="Arial" w:eastAsia="Arial Unicode MS" w:hAnsi="Arial" w:cs="Arial"/>
          <w:sz w:val="22"/>
          <w:szCs w:val="22"/>
          <w:highlight w:val="yellow"/>
          <w:u w:val="single"/>
        </w:rPr>
      </w:pPr>
      <w:r w:rsidRPr="003025E6">
        <w:rPr>
          <w:rFonts w:ascii="Arial" w:eastAsia="Arial Unicode MS" w:hAnsi="Arial" w:cs="Arial"/>
          <w:sz w:val="22"/>
          <w:szCs w:val="22"/>
          <w:highlight w:val="yellow"/>
          <w:u w:val="single"/>
        </w:rPr>
        <w:t xml:space="preserve">Couvertines acrotères </w:t>
      </w:r>
    </w:p>
    <w:p w:rsidR="005000A2" w:rsidRPr="003025E6" w:rsidRDefault="005000A2" w:rsidP="00AB70C2">
      <w:pPr>
        <w:pStyle w:val="Default"/>
        <w:jc w:val="both"/>
        <w:rPr>
          <w:rFonts w:eastAsia="Arial Unicode MS"/>
          <w:sz w:val="12"/>
          <w:szCs w:val="12"/>
          <w:highlight w:val="yellow"/>
        </w:rPr>
      </w:pPr>
    </w:p>
    <w:p w:rsidR="00AA63F5" w:rsidRPr="003025E6" w:rsidRDefault="00AA63F5" w:rsidP="00AB70C2">
      <w:pPr>
        <w:pStyle w:val="Default"/>
        <w:jc w:val="both"/>
        <w:rPr>
          <w:rFonts w:eastAsia="Arial Unicode MS"/>
          <w:sz w:val="20"/>
          <w:szCs w:val="20"/>
          <w:highlight w:val="yellow"/>
        </w:rPr>
      </w:pPr>
      <w:r w:rsidRPr="003025E6">
        <w:rPr>
          <w:rFonts w:eastAsia="Arial Unicode MS"/>
          <w:sz w:val="20"/>
          <w:szCs w:val="20"/>
          <w:highlight w:val="yellow"/>
        </w:rPr>
        <w:t>En rive supérieur</w:t>
      </w:r>
      <w:r w:rsidR="003E4133" w:rsidRPr="003025E6">
        <w:rPr>
          <w:rFonts w:eastAsia="Arial Unicode MS"/>
          <w:sz w:val="20"/>
          <w:szCs w:val="20"/>
          <w:highlight w:val="yellow"/>
        </w:rPr>
        <w:t>e</w:t>
      </w:r>
      <w:r w:rsidRPr="003025E6">
        <w:rPr>
          <w:rFonts w:eastAsia="Arial Unicode MS"/>
          <w:sz w:val="20"/>
          <w:szCs w:val="20"/>
          <w:highlight w:val="yellow"/>
        </w:rPr>
        <w:t xml:space="preserve"> de toutes les façades, les couvertines couvr</w:t>
      </w:r>
      <w:r w:rsidR="00BF34B7" w:rsidRPr="003025E6">
        <w:rPr>
          <w:rFonts w:eastAsia="Arial Unicode MS"/>
          <w:sz w:val="20"/>
          <w:szCs w:val="20"/>
          <w:highlight w:val="yellow"/>
        </w:rPr>
        <w:t xml:space="preserve">ent et protègent la totalité du </w:t>
      </w:r>
      <w:r w:rsidRPr="003025E6">
        <w:rPr>
          <w:rFonts w:eastAsia="Arial Unicode MS"/>
          <w:sz w:val="20"/>
          <w:szCs w:val="20"/>
          <w:highlight w:val="yellow"/>
        </w:rPr>
        <w:t>complexe formé par les parements extérieurs, le vide d’air, l’isolant thermique, le voile béton et tout ouvrage du gros</w:t>
      </w:r>
      <w:r w:rsidR="003E4133" w:rsidRPr="003025E6">
        <w:rPr>
          <w:rFonts w:eastAsia="Arial Unicode MS"/>
          <w:sz w:val="20"/>
          <w:szCs w:val="20"/>
          <w:highlight w:val="yellow"/>
        </w:rPr>
        <w:t xml:space="preserve"> </w:t>
      </w:r>
      <w:r w:rsidR="00BF34B7" w:rsidRPr="003025E6">
        <w:rPr>
          <w:rFonts w:eastAsia="Arial Unicode MS"/>
          <w:sz w:val="20"/>
          <w:szCs w:val="20"/>
          <w:highlight w:val="yellow"/>
        </w:rPr>
        <w:t>œuvre</w:t>
      </w:r>
      <w:r w:rsidRPr="003025E6">
        <w:rPr>
          <w:rFonts w:eastAsia="Arial Unicode MS"/>
          <w:sz w:val="20"/>
          <w:szCs w:val="20"/>
          <w:highlight w:val="yellow"/>
        </w:rPr>
        <w:t xml:space="preserve"> constituant les acrotères des terrasses de tous les bâtiments. </w:t>
      </w:r>
    </w:p>
    <w:p w:rsidR="00BF34B7" w:rsidRPr="003025E6" w:rsidRDefault="00BF34B7" w:rsidP="00AB70C2">
      <w:pPr>
        <w:pStyle w:val="Default"/>
        <w:jc w:val="both"/>
        <w:rPr>
          <w:rFonts w:eastAsia="Arial Unicode MS"/>
          <w:sz w:val="12"/>
          <w:szCs w:val="12"/>
          <w:highlight w:val="yellow"/>
        </w:rPr>
      </w:pPr>
    </w:p>
    <w:p w:rsidR="00AA63F5" w:rsidRPr="003025E6" w:rsidRDefault="00AA63F5" w:rsidP="00AB70C2">
      <w:pPr>
        <w:pStyle w:val="Default"/>
        <w:jc w:val="both"/>
        <w:rPr>
          <w:rFonts w:eastAsia="Arial Unicode MS"/>
          <w:sz w:val="20"/>
          <w:szCs w:val="20"/>
          <w:highlight w:val="yellow"/>
        </w:rPr>
      </w:pPr>
      <w:r w:rsidRPr="003025E6">
        <w:rPr>
          <w:rFonts w:eastAsia="Arial Unicode MS"/>
          <w:sz w:val="20"/>
          <w:szCs w:val="20"/>
          <w:highlight w:val="yellow"/>
        </w:rPr>
        <w:t xml:space="preserve">Les couvertines sont réalisées en tôles d’aluminium </w:t>
      </w:r>
      <w:r w:rsidR="00BF34B7" w:rsidRPr="003025E6">
        <w:rPr>
          <w:rFonts w:eastAsia="Arial Unicode MS"/>
          <w:sz w:val="20"/>
          <w:szCs w:val="20"/>
          <w:highlight w:val="yellow"/>
        </w:rPr>
        <w:t xml:space="preserve">thermo laquées, épaisseur minimum 30/10e de </w:t>
      </w:r>
      <w:r w:rsidRPr="003025E6">
        <w:rPr>
          <w:rFonts w:eastAsia="Arial Unicode MS"/>
          <w:sz w:val="20"/>
          <w:szCs w:val="20"/>
          <w:highlight w:val="yellow"/>
        </w:rPr>
        <w:t>mm, éclissées, fixées sur des pattes support en acier galvanisé. La prestati</w:t>
      </w:r>
      <w:r w:rsidR="00BF34B7" w:rsidRPr="003025E6">
        <w:rPr>
          <w:rFonts w:eastAsia="Arial Unicode MS"/>
          <w:sz w:val="20"/>
          <w:szCs w:val="20"/>
          <w:highlight w:val="yellow"/>
        </w:rPr>
        <w:t xml:space="preserve">on comprend toutes les </w:t>
      </w:r>
      <w:r w:rsidRPr="003025E6">
        <w:rPr>
          <w:rFonts w:eastAsia="Arial Unicode MS"/>
          <w:sz w:val="20"/>
          <w:szCs w:val="20"/>
          <w:highlight w:val="yellow"/>
        </w:rPr>
        <w:t xml:space="preserve">sujétions pour la libre dilatation des tôles, les angles rentrants, les angles sortants, les traitements de joints de dilatation et les obturations d’extrémités nécessaires. </w:t>
      </w:r>
    </w:p>
    <w:p w:rsidR="00BF34B7" w:rsidRPr="003025E6" w:rsidRDefault="00BF34B7" w:rsidP="00AB70C2">
      <w:pPr>
        <w:pStyle w:val="Default"/>
        <w:jc w:val="both"/>
        <w:rPr>
          <w:rFonts w:eastAsia="Arial Unicode MS"/>
          <w:sz w:val="12"/>
          <w:szCs w:val="12"/>
          <w:highlight w:val="yellow"/>
        </w:rPr>
      </w:pPr>
    </w:p>
    <w:p w:rsidR="00AA63F5" w:rsidRPr="003025E6" w:rsidRDefault="00AA63F5" w:rsidP="00AB70C2">
      <w:pPr>
        <w:pStyle w:val="Default"/>
        <w:jc w:val="both"/>
        <w:rPr>
          <w:rFonts w:eastAsia="Arial Unicode MS"/>
          <w:sz w:val="20"/>
          <w:szCs w:val="20"/>
          <w:highlight w:val="yellow"/>
        </w:rPr>
      </w:pPr>
      <w:r w:rsidRPr="003025E6">
        <w:rPr>
          <w:rFonts w:eastAsia="Arial Unicode MS"/>
          <w:sz w:val="20"/>
          <w:szCs w:val="20"/>
          <w:highlight w:val="yellow"/>
        </w:rPr>
        <w:t>L'étanchéité des tôles et éclisses sera complétée par une membrane d'étanchéité continue en sous</w:t>
      </w:r>
      <w:r w:rsidR="003E4133" w:rsidRPr="003025E6">
        <w:rPr>
          <w:rFonts w:eastAsia="Arial Unicode MS"/>
          <w:sz w:val="20"/>
          <w:szCs w:val="20"/>
          <w:highlight w:val="yellow"/>
        </w:rPr>
        <w:t>-</w:t>
      </w:r>
      <w:r w:rsidRPr="003025E6">
        <w:rPr>
          <w:rFonts w:eastAsia="Arial Unicode MS"/>
          <w:sz w:val="20"/>
          <w:szCs w:val="20"/>
          <w:highlight w:val="yellow"/>
        </w:rPr>
        <w:t xml:space="preserve">face. Cette membrane sera fixée mécaniquement en tête de parement sous la </w:t>
      </w:r>
      <w:r w:rsidR="00BF34B7" w:rsidRPr="003025E6">
        <w:rPr>
          <w:rFonts w:eastAsia="Arial Unicode MS"/>
          <w:sz w:val="20"/>
          <w:szCs w:val="20"/>
          <w:highlight w:val="yellow"/>
        </w:rPr>
        <w:t>couvertine</w:t>
      </w:r>
      <w:r w:rsidRPr="003025E6">
        <w:rPr>
          <w:rFonts w:eastAsia="Arial Unicode MS"/>
          <w:sz w:val="20"/>
          <w:szCs w:val="20"/>
          <w:highlight w:val="yellow"/>
        </w:rPr>
        <w:t xml:space="preserve"> et à l’arrière de l’ouvrage d’acrotère béton. Un soin particulier sera porté sur l’étanchéité des membranes dans le cas d’acrotère épais. </w:t>
      </w:r>
    </w:p>
    <w:p w:rsidR="00BF34B7" w:rsidRPr="003025E6" w:rsidRDefault="00BF34B7" w:rsidP="00AB70C2">
      <w:pPr>
        <w:pStyle w:val="Default"/>
        <w:jc w:val="both"/>
        <w:rPr>
          <w:rFonts w:eastAsia="Arial Unicode MS"/>
          <w:sz w:val="12"/>
          <w:szCs w:val="12"/>
          <w:highlight w:val="yellow"/>
        </w:rPr>
      </w:pPr>
    </w:p>
    <w:p w:rsidR="00AA63F5" w:rsidRDefault="00AA63F5" w:rsidP="00AB70C2">
      <w:pPr>
        <w:pStyle w:val="Default"/>
        <w:jc w:val="both"/>
        <w:rPr>
          <w:rFonts w:eastAsia="Arial Unicode MS"/>
          <w:sz w:val="20"/>
          <w:szCs w:val="20"/>
        </w:rPr>
      </w:pPr>
      <w:r w:rsidRPr="003025E6">
        <w:rPr>
          <w:rFonts w:eastAsia="Arial Unicode MS"/>
          <w:sz w:val="20"/>
          <w:szCs w:val="20"/>
          <w:highlight w:val="yellow"/>
        </w:rPr>
        <w:t>Toutes les fixations, vis, chevilles, sont en acier inoxydable.</w:t>
      </w:r>
      <w:r>
        <w:rPr>
          <w:rFonts w:eastAsia="Arial Unicode MS"/>
          <w:sz w:val="20"/>
          <w:szCs w:val="20"/>
        </w:rPr>
        <w:t xml:space="preserve"> </w:t>
      </w:r>
    </w:p>
    <w:p w:rsidR="005000A2" w:rsidRPr="003E4133" w:rsidRDefault="005000A2" w:rsidP="00AB70C2">
      <w:pPr>
        <w:pStyle w:val="Default"/>
        <w:jc w:val="both"/>
        <w:rPr>
          <w:rFonts w:eastAsia="Arial Unicode MS"/>
          <w:sz w:val="16"/>
          <w:szCs w:val="16"/>
        </w:rPr>
      </w:pPr>
    </w:p>
    <w:p w:rsidR="00115EEE" w:rsidRPr="003E4133" w:rsidRDefault="00115EEE" w:rsidP="00AB70C2">
      <w:pPr>
        <w:pStyle w:val="Default"/>
        <w:jc w:val="both"/>
        <w:rPr>
          <w:rFonts w:eastAsia="Arial Unicode MS"/>
          <w:sz w:val="16"/>
          <w:szCs w:val="16"/>
        </w:rPr>
      </w:pPr>
    </w:p>
    <w:p w:rsidR="00115EEE" w:rsidRPr="00CE4CF3" w:rsidRDefault="00115EEE" w:rsidP="00AB70C2">
      <w:pPr>
        <w:pStyle w:val="Default"/>
        <w:jc w:val="both"/>
        <w:rPr>
          <w:rFonts w:eastAsia="Arial Unicode MS"/>
          <w:color w:val="auto"/>
          <w:sz w:val="22"/>
          <w:szCs w:val="22"/>
          <w:u w:val="single"/>
          <w:lang w:eastAsia="fr-FR"/>
        </w:rPr>
      </w:pPr>
      <w:r w:rsidRPr="00CE4CF3">
        <w:rPr>
          <w:rFonts w:eastAsia="Arial Unicode MS"/>
          <w:color w:val="auto"/>
          <w:sz w:val="22"/>
          <w:szCs w:val="22"/>
          <w:u w:val="single"/>
          <w:lang w:eastAsia="fr-FR"/>
        </w:rPr>
        <w:t>Mortier de liaisonnement</w:t>
      </w:r>
    </w:p>
    <w:p w:rsidR="00CC51B4" w:rsidRPr="00CE4CF3" w:rsidRDefault="00115EEE" w:rsidP="00AB70C2">
      <w:pPr>
        <w:pStyle w:val="Default"/>
        <w:jc w:val="both"/>
        <w:rPr>
          <w:rFonts w:eastAsia="Times New Roman"/>
          <w:sz w:val="20"/>
          <w:szCs w:val="20"/>
        </w:rPr>
      </w:pPr>
      <w:r w:rsidRPr="00CE4CF3">
        <w:rPr>
          <w:rFonts w:eastAsia="Arial Unicode MS"/>
          <w:color w:val="auto"/>
          <w:sz w:val="16"/>
          <w:szCs w:val="16"/>
          <w:u w:val="single"/>
          <w:lang w:eastAsia="fr-FR"/>
        </w:rPr>
        <w:br/>
      </w:r>
      <w:r w:rsidRPr="00CE4CF3">
        <w:rPr>
          <w:rFonts w:eastAsia="Times New Roman"/>
          <w:sz w:val="20"/>
          <w:szCs w:val="20"/>
        </w:rPr>
        <w:t>La typologie du mortier de liaisonnement étant spécifique à composition de la typologie de briques retenue par la maîtrise d'</w:t>
      </w:r>
      <w:r w:rsidR="00CE4CF3" w:rsidRPr="00CE4CF3">
        <w:rPr>
          <w:rFonts w:eastAsia="Times New Roman"/>
          <w:sz w:val="20"/>
          <w:szCs w:val="20"/>
        </w:rPr>
        <w:t>œuvre</w:t>
      </w:r>
      <w:r w:rsidRPr="00CE4CF3">
        <w:rPr>
          <w:rFonts w:eastAsia="Times New Roman"/>
          <w:sz w:val="20"/>
          <w:szCs w:val="20"/>
        </w:rPr>
        <w:t xml:space="preserve">. Son choix sera </w:t>
      </w:r>
      <w:r w:rsidR="00CC51B4" w:rsidRPr="00CE4CF3">
        <w:rPr>
          <w:rFonts w:eastAsia="Times New Roman"/>
          <w:sz w:val="20"/>
          <w:szCs w:val="20"/>
        </w:rPr>
        <w:t xml:space="preserve">impérativement </w:t>
      </w:r>
      <w:r w:rsidRPr="00CE4CF3">
        <w:rPr>
          <w:rFonts w:eastAsia="Times New Roman"/>
          <w:sz w:val="20"/>
          <w:szCs w:val="20"/>
        </w:rPr>
        <w:t>effectué sur la base de la recommandation du fabricant de brique et ne pourra êtr</w:t>
      </w:r>
      <w:r w:rsidR="00CC51B4" w:rsidRPr="00CE4CF3">
        <w:rPr>
          <w:rFonts w:eastAsia="Times New Roman"/>
          <w:sz w:val="20"/>
          <w:szCs w:val="20"/>
        </w:rPr>
        <w:t>e différent de sa préconisation.</w:t>
      </w:r>
    </w:p>
    <w:p w:rsidR="00AE4C1A" w:rsidRDefault="00AE4C1A" w:rsidP="00AB70C2">
      <w:pPr>
        <w:pStyle w:val="Default"/>
        <w:jc w:val="both"/>
        <w:rPr>
          <w:rFonts w:eastAsia="Times New Roman"/>
          <w:sz w:val="16"/>
          <w:szCs w:val="16"/>
        </w:rPr>
      </w:pPr>
    </w:p>
    <w:p w:rsidR="00AE4C1A" w:rsidRDefault="00AE4C1A" w:rsidP="00AB70C2">
      <w:pPr>
        <w:pStyle w:val="Default"/>
        <w:jc w:val="both"/>
        <w:rPr>
          <w:rFonts w:eastAsia="Times New Roman"/>
          <w:sz w:val="16"/>
          <w:szCs w:val="16"/>
        </w:rPr>
      </w:pPr>
    </w:p>
    <w:p w:rsidR="00115EEE" w:rsidRPr="00CE4CF3" w:rsidRDefault="00115EEE" w:rsidP="00AB70C2">
      <w:pPr>
        <w:pStyle w:val="Default"/>
        <w:jc w:val="both"/>
        <w:rPr>
          <w:rFonts w:eastAsia="Times New Roman"/>
          <w:sz w:val="22"/>
          <w:szCs w:val="22"/>
          <w:u w:val="single"/>
        </w:rPr>
      </w:pPr>
      <w:r w:rsidRPr="00CE4CF3">
        <w:rPr>
          <w:rFonts w:eastAsia="Times New Roman"/>
          <w:sz w:val="22"/>
          <w:szCs w:val="22"/>
          <w:u w:val="single"/>
        </w:rPr>
        <w:lastRenderedPageBreak/>
        <w:t>Rail ou console de supportage</w:t>
      </w:r>
    </w:p>
    <w:p w:rsidR="00AE4C1A" w:rsidRPr="00AE4C1A" w:rsidRDefault="00115EEE" w:rsidP="00AB70C2">
      <w:pPr>
        <w:pStyle w:val="Default"/>
        <w:jc w:val="both"/>
        <w:rPr>
          <w:rFonts w:eastAsia="Times New Roman"/>
          <w:sz w:val="20"/>
          <w:szCs w:val="20"/>
        </w:rPr>
      </w:pPr>
      <w:r w:rsidRPr="00CE4CF3">
        <w:rPr>
          <w:rFonts w:eastAsia="Times New Roman"/>
          <w:sz w:val="16"/>
          <w:szCs w:val="16"/>
        </w:rPr>
        <w:br/>
      </w:r>
      <w:r w:rsidRPr="00CE4CF3">
        <w:rPr>
          <w:rFonts w:eastAsia="Times New Roman"/>
          <w:sz w:val="20"/>
          <w:szCs w:val="20"/>
        </w:rPr>
        <w:t>Les modules dimensionnel</w:t>
      </w:r>
      <w:r w:rsidR="00CC51B4" w:rsidRPr="00CE4CF3">
        <w:rPr>
          <w:rFonts w:eastAsia="Times New Roman"/>
          <w:sz w:val="20"/>
          <w:szCs w:val="20"/>
        </w:rPr>
        <w:t>s</w:t>
      </w:r>
      <w:r w:rsidRPr="00CE4CF3">
        <w:rPr>
          <w:rFonts w:eastAsia="Times New Roman"/>
          <w:sz w:val="20"/>
          <w:szCs w:val="20"/>
        </w:rPr>
        <w:t xml:space="preserve"> des briques prescrites étant spécifique</w:t>
      </w:r>
      <w:r w:rsidR="00CC51B4" w:rsidRPr="00CE4CF3">
        <w:rPr>
          <w:rFonts w:eastAsia="Times New Roman"/>
          <w:sz w:val="20"/>
          <w:szCs w:val="20"/>
        </w:rPr>
        <w:t>s,</w:t>
      </w:r>
      <w:r w:rsidRPr="00CE4CF3">
        <w:rPr>
          <w:rFonts w:eastAsia="Times New Roman"/>
          <w:sz w:val="20"/>
          <w:szCs w:val="20"/>
        </w:rPr>
        <w:t xml:space="preserve"> la désignation de la typologie des éléments de supportage sera effectué</w:t>
      </w:r>
      <w:r w:rsidR="003E4133">
        <w:rPr>
          <w:rFonts w:eastAsia="Times New Roman"/>
          <w:sz w:val="20"/>
          <w:szCs w:val="20"/>
        </w:rPr>
        <w:t>e</w:t>
      </w:r>
      <w:r w:rsidRPr="00CE4CF3">
        <w:rPr>
          <w:rFonts w:eastAsia="Times New Roman"/>
          <w:sz w:val="20"/>
          <w:szCs w:val="20"/>
        </w:rPr>
        <w:t xml:space="preserve"> sur la base de la recommandation du fabricant de brique et ne pourra être différent</w:t>
      </w:r>
      <w:r w:rsidR="003E4133">
        <w:rPr>
          <w:rFonts w:eastAsia="Times New Roman"/>
          <w:sz w:val="20"/>
          <w:szCs w:val="20"/>
        </w:rPr>
        <w:t>e</w:t>
      </w:r>
      <w:r w:rsidRPr="00CE4CF3">
        <w:rPr>
          <w:rFonts w:eastAsia="Times New Roman"/>
          <w:sz w:val="20"/>
          <w:szCs w:val="20"/>
        </w:rPr>
        <w:t xml:space="preserve"> de sa préconisation</w:t>
      </w:r>
      <w:r w:rsidR="00CC51B4" w:rsidRPr="00CE4CF3">
        <w:rPr>
          <w:rFonts w:eastAsia="Times New Roman"/>
          <w:sz w:val="20"/>
          <w:szCs w:val="20"/>
        </w:rPr>
        <w:t>.</w:t>
      </w:r>
    </w:p>
    <w:p w:rsidR="00AE4C1A" w:rsidRDefault="00AE4C1A" w:rsidP="00AB70C2">
      <w:pPr>
        <w:pStyle w:val="Default"/>
        <w:jc w:val="both"/>
        <w:rPr>
          <w:rFonts w:eastAsia="Arial Unicode MS"/>
          <w:sz w:val="22"/>
          <w:szCs w:val="22"/>
          <w:u w:val="single"/>
        </w:rPr>
      </w:pPr>
    </w:p>
    <w:p w:rsidR="00AA63F5" w:rsidRPr="00115EEE" w:rsidRDefault="00AA63F5" w:rsidP="00AB70C2">
      <w:pPr>
        <w:pStyle w:val="Default"/>
        <w:jc w:val="both"/>
        <w:rPr>
          <w:rFonts w:eastAsia="Arial Unicode MS"/>
          <w:sz w:val="22"/>
          <w:szCs w:val="22"/>
          <w:u w:val="single"/>
        </w:rPr>
      </w:pPr>
      <w:r w:rsidRPr="00115EEE">
        <w:rPr>
          <w:rFonts w:eastAsia="Arial Unicode MS"/>
          <w:sz w:val="22"/>
          <w:szCs w:val="22"/>
          <w:u w:val="single"/>
        </w:rPr>
        <w:t xml:space="preserve">Ouvrages divers </w:t>
      </w:r>
    </w:p>
    <w:p w:rsidR="005000A2" w:rsidRPr="00BF34B7" w:rsidRDefault="005000A2" w:rsidP="00AB70C2">
      <w:pPr>
        <w:pStyle w:val="Default"/>
        <w:jc w:val="both"/>
        <w:rPr>
          <w:rFonts w:eastAsia="Arial Unicode MS"/>
          <w:sz w:val="16"/>
          <w:szCs w:val="16"/>
          <w:u w:val="single"/>
        </w:rPr>
      </w:pPr>
    </w:p>
    <w:p w:rsidR="00AA63F5" w:rsidRDefault="00AA63F5" w:rsidP="00AB70C2">
      <w:pPr>
        <w:pStyle w:val="Default"/>
        <w:jc w:val="both"/>
        <w:rPr>
          <w:rFonts w:eastAsia="Arial Unicode MS"/>
          <w:sz w:val="20"/>
          <w:szCs w:val="20"/>
        </w:rPr>
      </w:pPr>
      <w:r>
        <w:rPr>
          <w:rFonts w:eastAsia="Arial Unicode MS"/>
          <w:sz w:val="20"/>
          <w:szCs w:val="20"/>
        </w:rPr>
        <w:t>La réalisation des parements de façades par l’Entreprise titulaire</w:t>
      </w:r>
      <w:r w:rsidR="00BF34B7">
        <w:rPr>
          <w:rFonts w:eastAsia="Arial Unicode MS"/>
          <w:sz w:val="20"/>
          <w:szCs w:val="20"/>
        </w:rPr>
        <w:t xml:space="preserve"> du présent lot comprend toutes </w:t>
      </w:r>
      <w:r>
        <w:rPr>
          <w:rFonts w:eastAsia="Arial Unicode MS"/>
          <w:sz w:val="20"/>
          <w:szCs w:val="20"/>
        </w:rPr>
        <w:t xml:space="preserve">les sujétions et ouvrages divers d’habillage en tableaux, voussures, linteaux, pieds de façades, angles, extrémités et encadrements de baie.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Tous les éléments d’habillage sont constitués de tôles d’aluminium </w:t>
      </w:r>
      <w:r w:rsidR="00BF34B7">
        <w:rPr>
          <w:rFonts w:eastAsia="Arial Unicode MS"/>
          <w:sz w:val="20"/>
          <w:szCs w:val="20"/>
        </w:rPr>
        <w:t xml:space="preserve">thermo laquées épaisseur </w:t>
      </w:r>
      <w:r>
        <w:rPr>
          <w:rFonts w:eastAsia="Arial Unicode MS"/>
          <w:sz w:val="20"/>
          <w:szCs w:val="20"/>
        </w:rPr>
        <w:t xml:space="preserve">minimum 30/10e de mm éclissées et de joints d’étanchéité adaptés dans les règles de l’art.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Au droit des ensembles vitrés et des menuiseries du lot Menuiseries Extérieures, les bavettes et encadrements de baies sont réalisés par le lot Menuiseries Extérieures, il appartient à l’Entreprise titulaire du présent lot de prévoir la coordination avec ce </w:t>
      </w:r>
      <w:r w:rsidR="00BF34B7">
        <w:rPr>
          <w:rFonts w:eastAsia="Arial Unicode MS"/>
          <w:sz w:val="20"/>
          <w:szCs w:val="20"/>
        </w:rPr>
        <w:t xml:space="preserve">lot pour prévoir la réservation </w:t>
      </w:r>
      <w:r>
        <w:rPr>
          <w:rFonts w:eastAsia="Arial Unicode MS"/>
          <w:sz w:val="20"/>
          <w:szCs w:val="20"/>
        </w:rPr>
        <w:t xml:space="preserve">exacte correspondant aux ouvrages du </w:t>
      </w:r>
      <w:r w:rsidR="00BF34B7">
        <w:rPr>
          <w:rFonts w:eastAsia="Arial Unicode MS"/>
          <w:sz w:val="20"/>
          <w:szCs w:val="20"/>
        </w:rPr>
        <w:t xml:space="preserve">dit </w:t>
      </w:r>
      <w:r>
        <w:rPr>
          <w:rFonts w:eastAsia="Arial Unicode MS"/>
          <w:sz w:val="20"/>
          <w:szCs w:val="20"/>
        </w:rPr>
        <w:t xml:space="preserve">lot. </w:t>
      </w:r>
    </w:p>
    <w:p w:rsidR="00BF34B7" w:rsidRPr="00BF34B7" w:rsidRDefault="00BF34B7" w:rsidP="00AB70C2">
      <w:pPr>
        <w:pStyle w:val="Default"/>
        <w:jc w:val="both"/>
        <w:rPr>
          <w:rFonts w:eastAsia="Arial Unicode MS"/>
          <w:sz w:val="12"/>
          <w:szCs w:val="12"/>
        </w:rPr>
      </w:pPr>
    </w:p>
    <w:p w:rsidR="005D6C5B" w:rsidRDefault="005D6C5B" w:rsidP="00AB70C2">
      <w:pPr>
        <w:pStyle w:val="Default"/>
        <w:jc w:val="both"/>
        <w:rPr>
          <w:rFonts w:eastAsia="Arial Unicode MS"/>
          <w:sz w:val="20"/>
          <w:szCs w:val="20"/>
        </w:rPr>
      </w:pPr>
    </w:p>
    <w:p w:rsidR="00AA63F5" w:rsidRDefault="00AA63F5" w:rsidP="00AB70C2">
      <w:pPr>
        <w:pStyle w:val="Default"/>
        <w:jc w:val="both"/>
        <w:rPr>
          <w:rFonts w:eastAsia="Arial Unicode MS"/>
          <w:sz w:val="20"/>
          <w:szCs w:val="20"/>
        </w:rPr>
      </w:pPr>
      <w:r>
        <w:rPr>
          <w:rFonts w:eastAsia="Arial Unicode MS"/>
          <w:sz w:val="20"/>
          <w:szCs w:val="20"/>
        </w:rPr>
        <w:t>Au droit de tous les autres ouvrages de fermeture fournis et posés par le lot Second-</w:t>
      </w:r>
      <w:r w:rsidR="00BF34B7">
        <w:rPr>
          <w:rFonts w:eastAsia="Arial Unicode MS"/>
          <w:sz w:val="20"/>
          <w:szCs w:val="20"/>
        </w:rPr>
        <w:t xml:space="preserve">Œuvre </w:t>
      </w:r>
      <w:r w:rsidRPr="00BF34B7">
        <w:rPr>
          <w:rFonts w:eastAsia="Arial Unicode MS"/>
          <w:sz w:val="20"/>
          <w:szCs w:val="20"/>
          <w:highlight w:val="yellow"/>
        </w:rPr>
        <w:t>c’est l’Entreprise titulaire du présent lot qui fournit et pose les encadrements et raccordements</w:t>
      </w:r>
      <w:r w:rsidR="00BF34B7" w:rsidRPr="00BF34B7">
        <w:rPr>
          <w:rFonts w:eastAsia="Arial Unicode MS"/>
          <w:sz w:val="20"/>
          <w:szCs w:val="20"/>
          <w:highlight w:val="yellow"/>
        </w:rPr>
        <w:t xml:space="preserve"> </w:t>
      </w:r>
      <w:r w:rsidRPr="00BF34B7">
        <w:rPr>
          <w:rFonts w:eastAsia="Arial Unicode MS"/>
          <w:sz w:val="20"/>
          <w:szCs w:val="20"/>
          <w:highlight w:val="yellow"/>
        </w:rPr>
        <w:t>de parement nécessaires au calfeutrement, à la protection de l’isolant thermique et à la finition des façades</w:t>
      </w:r>
      <w:r>
        <w:rPr>
          <w:rFonts w:eastAsia="Arial Unicode MS"/>
          <w:sz w:val="20"/>
          <w:szCs w:val="20"/>
        </w:rPr>
        <w:t xml:space="preserve">.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sidRPr="0069047B">
        <w:rPr>
          <w:rFonts w:eastAsia="Arial Unicode MS"/>
          <w:sz w:val="20"/>
          <w:szCs w:val="20"/>
        </w:rPr>
        <w:t xml:space="preserve">Le traitement des joints de dilatation en façade comprend </w:t>
      </w:r>
      <w:r w:rsidR="0069047B">
        <w:rPr>
          <w:rFonts w:eastAsia="Arial Unicode MS"/>
          <w:sz w:val="20"/>
          <w:szCs w:val="20"/>
          <w:highlight w:val="yellow"/>
        </w:rPr>
        <w:t>(à définir et pour exemple</w:t>
      </w:r>
      <w:r w:rsidR="003E4133">
        <w:rPr>
          <w:rFonts w:eastAsia="Arial Unicode MS"/>
          <w:sz w:val="20"/>
          <w:szCs w:val="20"/>
          <w:highlight w:val="yellow"/>
        </w:rPr>
        <w:t>)</w:t>
      </w:r>
      <w:r w:rsidR="0069047B">
        <w:rPr>
          <w:rFonts w:eastAsia="Arial Unicode MS"/>
          <w:sz w:val="20"/>
          <w:szCs w:val="20"/>
          <w:highlight w:val="yellow"/>
        </w:rPr>
        <w:t xml:space="preserve"> </w:t>
      </w:r>
      <w:r w:rsidRPr="004D51BA">
        <w:rPr>
          <w:rFonts w:eastAsia="Arial Unicode MS"/>
          <w:sz w:val="20"/>
          <w:szCs w:val="20"/>
          <w:highlight w:val="yellow"/>
        </w:rPr>
        <w:t>deux profils cadre aluminium et un profil</w:t>
      </w:r>
      <w:r w:rsidR="00BF34B7" w:rsidRPr="004D51BA">
        <w:rPr>
          <w:rFonts w:eastAsia="Arial Unicode MS"/>
          <w:sz w:val="20"/>
          <w:szCs w:val="20"/>
          <w:highlight w:val="yellow"/>
        </w:rPr>
        <w:t xml:space="preserve"> </w:t>
      </w:r>
      <w:r w:rsidRPr="004D51BA">
        <w:rPr>
          <w:rFonts w:eastAsia="Arial Unicode MS"/>
          <w:sz w:val="20"/>
          <w:szCs w:val="20"/>
          <w:highlight w:val="yellow"/>
        </w:rPr>
        <w:t>élastomère extrudé flexible continu, référence joint de dilatation de type COUVRANEUF ou équivalent.</w:t>
      </w:r>
      <w:r>
        <w:rPr>
          <w:rFonts w:eastAsia="Arial Unicode MS"/>
          <w:sz w:val="20"/>
          <w:szCs w:val="20"/>
        </w:rPr>
        <w:t xml:space="preserve"> </w:t>
      </w:r>
    </w:p>
    <w:p w:rsidR="005D6C5B" w:rsidRPr="005D6C5B" w:rsidRDefault="005D6C5B"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En partie basse, chaque pan de parement extérieur reçoit un profil c</w:t>
      </w:r>
      <w:r w:rsidR="00BF34B7">
        <w:rPr>
          <w:rFonts w:eastAsia="Arial Unicode MS"/>
          <w:sz w:val="20"/>
          <w:szCs w:val="20"/>
        </w:rPr>
        <w:t xml:space="preserve">ontinu perforé dans l’épaisseur </w:t>
      </w:r>
      <w:r w:rsidRPr="00AA63F5">
        <w:rPr>
          <w:rFonts w:eastAsia="Arial Unicode MS"/>
          <w:sz w:val="20"/>
          <w:szCs w:val="20"/>
        </w:rPr>
        <w:t>de l’isolant. Ce profil protège l’isolant de la pénétration des vo</w:t>
      </w:r>
      <w:r w:rsidR="00BF34B7">
        <w:rPr>
          <w:rFonts w:eastAsia="Arial Unicode MS"/>
          <w:sz w:val="20"/>
          <w:szCs w:val="20"/>
        </w:rPr>
        <w:t xml:space="preserve">latiles et des rongeurs tout en </w:t>
      </w:r>
      <w:r w:rsidRPr="00AA63F5">
        <w:rPr>
          <w:rFonts w:eastAsia="Arial Unicode MS"/>
          <w:sz w:val="20"/>
          <w:szCs w:val="20"/>
        </w:rPr>
        <w:t xml:space="preserve">laissant libre la ventilation de la lame d’air. Ce profil est en aluminium et est fixé par chevilles acier inoxydable. </w:t>
      </w:r>
    </w:p>
    <w:p w:rsidR="00BF34B7" w:rsidRPr="00BF34B7" w:rsidRDefault="00BF34B7" w:rsidP="00AB70C2">
      <w:pPr>
        <w:pStyle w:val="Default"/>
        <w:jc w:val="both"/>
        <w:rPr>
          <w:rFonts w:eastAsia="Arial Unicode MS"/>
          <w:sz w:val="12"/>
          <w:szCs w:val="12"/>
        </w:rPr>
      </w:pPr>
    </w:p>
    <w:p w:rsidR="00072264" w:rsidRDefault="00AA63F5" w:rsidP="00AB70C2">
      <w:pPr>
        <w:jc w:val="both"/>
        <w:rPr>
          <w:rFonts w:ascii="Arial" w:eastAsia="Arial Unicode MS" w:hAnsi="Arial" w:cs="Arial"/>
          <w:sz w:val="20"/>
          <w:szCs w:val="20"/>
        </w:rPr>
      </w:pPr>
      <w:r w:rsidRPr="00AA63F5">
        <w:rPr>
          <w:rFonts w:ascii="Arial" w:eastAsia="Arial Unicode MS" w:hAnsi="Arial" w:cs="Arial"/>
          <w:sz w:val="20"/>
          <w:szCs w:val="20"/>
        </w:rPr>
        <w:t>Toutes les fixations, vis, chevilles, sont en acier inoxydable.</w:t>
      </w:r>
    </w:p>
    <w:p w:rsidR="00072264" w:rsidRPr="00AA63F5" w:rsidRDefault="00072264" w:rsidP="00AB70C2">
      <w:pPr>
        <w:jc w:val="both"/>
        <w:rPr>
          <w:rFonts w:ascii="Arial" w:hAnsi="Arial" w:cs="Arial"/>
        </w:rPr>
      </w:pPr>
    </w:p>
    <w:sectPr w:rsidR="00072264" w:rsidRPr="00AA63F5" w:rsidSect="00AE4C1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89" w:rsidRDefault="00295189" w:rsidP="00C82875">
      <w:r>
        <w:separator/>
      </w:r>
    </w:p>
  </w:endnote>
  <w:endnote w:type="continuationSeparator" w:id="0">
    <w:p w:rsidR="00295189" w:rsidRDefault="00295189" w:rsidP="00C8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TE1C98878t00">
    <w:altName w:val="TT E 1 C 9887 8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89" w:rsidRDefault="0029518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89" w:rsidRDefault="0029518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89" w:rsidRDefault="002951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89" w:rsidRDefault="00295189" w:rsidP="00C82875">
      <w:r>
        <w:separator/>
      </w:r>
    </w:p>
  </w:footnote>
  <w:footnote w:type="continuationSeparator" w:id="0">
    <w:p w:rsidR="00295189" w:rsidRDefault="00295189" w:rsidP="00C82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89" w:rsidRDefault="0029518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89" w:rsidRDefault="00295189">
    <w:pPr>
      <w:pStyle w:val="En-tte"/>
    </w:pPr>
  </w:p>
  <w:p w:rsidR="00295189" w:rsidRDefault="0029518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89" w:rsidRDefault="002951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BE2"/>
    <w:multiLevelType w:val="hybridMultilevel"/>
    <w:tmpl w:val="84A63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DC1D30"/>
    <w:multiLevelType w:val="hybridMultilevel"/>
    <w:tmpl w:val="CADCE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003ADC"/>
    <w:multiLevelType w:val="hybridMultilevel"/>
    <w:tmpl w:val="8DE6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DB6F19"/>
    <w:multiLevelType w:val="hybridMultilevel"/>
    <w:tmpl w:val="A79C7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3697E39"/>
    <w:multiLevelType w:val="hybridMultilevel"/>
    <w:tmpl w:val="E2184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B35478"/>
    <w:multiLevelType w:val="hybridMultilevel"/>
    <w:tmpl w:val="6D584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C84FC3"/>
    <w:multiLevelType w:val="hybridMultilevel"/>
    <w:tmpl w:val="7D6E8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467599"/>
    <w:multiLevelType w:val="hybridMultilevel"/>
    <w:tmpl w:val="6B1C8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F5"/>
    <w:rsid w:val="00072264"/>
    <w:rsid w:val="00115EEE"/>
    <w:rsid w:val="00144F7B"/>
    <w:rsid w:val="00145CED"/>
    <w:rsid w:val="00154F8D"/>
    <w:rsid w:val="00186FF0"/>
    <w:rsid w:val="001B07B1"/>
    <w:rsid w:val="001D3969"/>
    <w:rsid w:val="001E0412"/>
    <w:rsid w:val="00243B96"/>
    <w:rsid w:val="00282C1B"/>
    <w:rsid w:val="00295189"/>
    <w:rsid w:val="003025E6"/>
    <w:rsid w:val="00394332"/>
    <w:rsid w:val="003E4133"/>
    <w:rsid w:val="004010EC"/>
    <w:rsid w:val="00410E80"/>
    <w:rsid w:val="00464954"/>
    <w:rsid w:val="004809F4"/>
    <w:rsid w:val="00496687"/>
    <w:rsid w:val="004A2772"/>
    <w:rsid w:val="004B35DB"/>
    <w:rsid w:val="004D51BA"/>
    <w:rsid w:val="004E6E20"/>
    <w:rsid w:val="005000A2"/>
    <w:rsid w:val="00554DE8"/>
    <w:rsid w:val="005949E7"/>
    <w:rsid w:val="005A63D0"/>
    <w:rsid w:val="005C6661"/>
    <w:rsid w:val="005D3987"/>
    <w:rsid w:val="005D6C5B"/>
    <w:rsid w:val="0069047B"/>
    <w:rsid w:val="00753A89"/>
    <w:rsid w:val="00785EFC"/>
    <w:rsid w:val="0079770C"/>
    <w:rsid w:val="007B2CFE"/>
    <w:rsid w:val="007D12D2"/>
    <w:rsid w:val="007E5049"/>
    <w:rsid w:val="00866ADB"/>
    <w:rsid w:val="008D78A1"/>
    <w:rsid w:val="008E13EF"/>
    <w:rsid w:val="00904E4E"/>
    <w:rsid w:val="009605BA"/>
    <w:rsid w:val="009701D6"/>
    <w:rsid w:val="009D2626"/>
    <w:rsid w:val="00A73B67"/>
    <w:rsid w:val="00A91AE6"/>
    <w:rsid w:val="00AA63F5"/>
    <w:rsid w:val="00AA66AA"/>
    <w:rsid w:val="00AB70C2"/>
    <w:rsid w:val="00AD1BEA"/>
    <w:rsid w:val="00AE4C1A"/>
    <w:rsid w:val="00AF47D4"/>
    <w:rsid w:val="00B70F72"/>
    <w:rsid w:val="00BF34B7"/>
    <w:rsid w:val="00C16207"/>
    <w:rsid w:val="00C404F2"/>
    <w:rsid w:val="00C506E2"/>
    <w:rsid w:val="00C72513"/>
    <w:rsid w:val="00C82875"/>
    <w:rsid w:val="00CC51B4"/>
    <w:rsid w:val="00CE4CF3"/>
    <w:rsid w:val="00DC30FF"/>
    <w:rsid w:val="00DF1939"/>
    <w:rsid w:val="00DF2BC2"/>
    <w:rsid w:val="00E02F2C"/>
    <w:rsid w:val="00EA3E12"/>
    <w:rsid w:val="00EE57F5"/>
    <w:rsid w:val="00F278BE"/>
    <w:rsid w:val="00F374F4"/>
    <w:rsid w:val="00F87F77"/>
    <w:rsid w:val="00FB7BF4"/>
    <w:rsid w:val="00FD5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EA"/>
    <w:pPr>
      <w:spacing w:after="0" w:line="240" w:lineRule="auto"/>
    </w:pPr>
    <w:rPr>
      <w:rFonts w:ascii="Calibri" w:hAnsi="Calibri" w:cs="Times New Roman"/>
    </w:rPr>
  </w:style>
  <w:style w:type="paragraph" w:styleId="Titre1">
    <w:name w:val="heading 1"/>
    <w:basedOn w:val="Normal"/>
    <w:next w:val="Normal"/>
    <w:link w:val="Titre1Car"/>
    <w:uiPriority w:val="9"/>
    <w:qFormat/>
    <w:rsid w:val="000722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63F5"/>
    <w:pPr>
      <w:autoSpaceDE w:val="0"/>
      <w:autoSpaceDN w:val="0"/>
      <w:adjustRightInd w:val="0"/>
      <w:spacing w:after="0" w:line="240" w:lineRule="auto"/>
    </w:pPr>
    <w:rPr>
      <w:rFonts w:ascii="Arial" w:hAnsi="Arial" w:cs="Arial"/>
      <w:color w:val="000000"/>
      <w:sz w:val="24"/>
      <w:szCs w:val="24"/>
    </w:rPr>
  </w:style>
  <w:style w:type="paragraph" w:customStyle="1" w:styleId="CM20">
    <w:name w:val="CM20"/>
    <w:basedOn w:val="Normal"/>
    <w:uiPriority w:val="99"/>
    <w:rsid w:val="00AD1BEA"/>
    <w:pPr>
      <w:autoSpaceDE w:val="0"/>
      <w:autoSpaceDN w:val="0"/>
    </w:pPr>
    <w:rPr>
      <w:rFonts w:ascii="TTE1C98878t00" w:hAnsi="TTE1C98878t00"/>
      <w:sz w:val="24"/>
      <w:szCs w:val="24"/>
      <w:lang w:eastAsia="fr-FR"/>
    </w:rPr>
  </w:style>
  <w:style w:type="paragraph" w:customStyle="1" w:styleId="titre1P">
    <w:name w:val="titre 1P"/>
    <w:basedOn w:val="Titre1"/>
    <w:rsid w:val="00072264"/>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color w:val="auto"/>
      <w:sz w:val="18"/>
      <w:szCs w:val="18"/>
      <w:lang w:eastAsia="fr-FR"/>
    </w:rPr>
  </w:style>
  <w:style w:type="character" w:customStyle="1" w:styleId="Titre1Car">
    <w:name w:val="Titre 1 Car"/>
    <w:basedOn w:val="Policepardfaut"/>
    <w:link w:val="Titre1"/>
    <w:uiPriority w:val="9"/>
    <w:rsid w:val="0007226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nhideWhenUsed/>
    <w:rsid w:val="0069047B"/>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69047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82875"/>
    <w:pPr>
      <w:tabs>
        <w:tab w:val="center" w:pos="4536"/>
        <w:tab w:val="right" w:pos="9072"/>
      </w:tabs>
    </w:pPr>
  </w:style>
  <w:style w:type="character" w:customStyle="1" w:styleId="PieddepageCar">
    <w:name w:val="Pied de page Car"/>
    <w:basedOn w:val="Policepardfaut"/>
    <w:link w:val="Pieddepage"/>
    <w:uiPriority w:val="99"/>
    <w:rsid w:val="00C8287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EA"/>
    <w:pPr>
      <w:spacing w:after="0" w:line="240" w:lineRule="auto"/>
    </w:pPr>
    <w:rPr>
      <w:rFonts w:ascii="Calibri" w:hAnsi="Calibri" w:cs="Times New Roman"/>
    </w:rPr>
  </w:style>
  <w:style w:type="paragraph" w:styleId="Titre1">
    <w:name w:val="heading 1"/>
    <w:basedOn w:val="Normal"/>
    <w:next w:val="Normal"/>
    <w:link w:val="Titre1Car"/>
    <w:uiPriority w:val="9"/>
    <w:qFormat/>
    <w:rsid w:val="000722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63F5"/>
    <w:pPr>
      <w:autoSpaceDE w:val="0"/>
      <w:autoSpaceDN w:val="0"/>
      <w:adjustRightInd w:val="0"/>
      <w:spacing w:after="0" w:line="240" w:lineRule="auto"/>
    </w:pPr>
    <w:rPr>
      <w:rFonts w:ascii="Arial" w:hAnsi="Arial" w:cs="Arial"/>
      <w:color w:val="000000"/>
      <w:sz w:val="24"/>
      <w:szCs w:val="24"/>
    </w:rPr>
  </w:style>
  <w:style w:type="paragraph" w:customStyle="1" w:styleId="CM20">
    <w:name w:val="CM20"/>
    <w:basedOn w:val="Normal"/>
    <w:uiPriority w:val="99"/>
    <w:rsid w:val="00AD1BEA"/>
    <w:pPr>
      <w:autoSpaceDE w:val="0"/>
      <w:autoSpaceDN w:val="0"/>
    </w:pPr>
    <w:rPr>
      <w:rFonts w:ascii="TTE1C98878t00" w:hAnsi="TTE1C98878t00"/>
      <w:sz w:val="24"/>
      <w:szCs w:val="24"/>
      <w:lang w:eastAsia="fr-FR"/>
    </w:rPr>
  </w:style>
  <w:style w:type="paragraph" w:customStyle="1" w:styleId="titre1P">
    <w:name w:val="titre 1P"/>
    <w:basedOn w:val="Titre1"/>
    <w:rsid w:val="00072264"/>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color w:val="auto"/>
      <w:sz w:val="18"/>
      <w:szCs w:val="18"/>
      <w:lang w:eastAsia="fr-FR"/>
    </w:rPr>
  </w:style>
  <w:style w:type="character" w:customStyle="1" w:styleId="Titre1Car">
    <w:name w:val="Titre 1 Car"/>
    <w:basedOn w:val="Policepardfaut"/>
    <w:link w:val="Titre1"/>
    <w:uiPriority w:val="9"/>
    <w:rsid w:val="0007226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nhideWhenUsed/>
    <w:rsid w:val="0069047B"/>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69047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82875"/>
    <w:pPr>
      <w:tabs>
        <w:tab w:val="center" w:pos="4536"/>
        <w:tab w:val="right" w:pos="9072"/>
      </w:tabs>
    </w:pPr>
  </w:style>
  <w:style w:type="character" w:customStyle="1" w:styleId="PieddepageCar">
    <w:name w:val="Pied de page Car"/>
    <w:basedOn w:val="Policepardfaut"/>
    <w:link w:val="Pieddepage"/>
    <w:uiPriority w:val="99"/>
    <w:rsid w:val="00C8287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3000">
      <w:bodyDiv w:val="1"/>
      <w:marLeft w:val="0"/>
      <w:marRight w:val="0"/>
      <w:marTop w:val="0"/>
      <w:marBottom w:val="0"/>
      <w:divBdr>
        <w:top w:val="none" w:sz="0" w:space="0" w:color="auto"/>
        <w:left w:val="none" w:sz="0" w:space="0" w:color="auto"/>
        <w:bottom w:val="none" w:sz="0" w:space="0" w:color="auto"/>
        <w:right w:val="none" w:sz="0" w:space="0" w:color="auto"/>
      </w:divBdr>
    </w:div>
    <w:div w:id="20305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632A-C297-4990-84AD-E899763E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1865</Words>
  <Characters>10260</Characters>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2016-10-11T08:10:00Z</cp:lastPrinted>
  <dcterms:created xsi:type="dcterms:W3CDTF">2019-05-28T08:20:00Z</dcterms:created>
  <dcterms:modified xsi:type="dcterms:W3CDTF">2019-05-28T10:39:00Z</dcterms:modified>
</cp:coreProperties>
</file>